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039DD">
      <w:pPr>
        <w:spacing w:line="560" w:lineRule="exact"/>
        <w:jc w:val="center"/>
        <w:rPr>
          <w:rFonts w:hint="default" w:ascii="方正小标宋简体" w:hAnsi="宋体" w:eastAsia="方正小标宋简体"/>
          <w:sz w:val="44"/>
          <w:szCs w:val="44"/>
          <w:lang w:val="en-US" w:eastAsia="zh-CN"/>
        </w:rPr>
      </w:pPr>
      <mc:AlternateContent>
        <mc:Choice Requires="wpsCustomData">
          <wpsCustomData:docfieldStart id="0" docfieldname="标题" hidden="0" print="1" readonly="0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巴彦淖尔市生态环境局</w:t>
      </w:r>
    </w:p>
    <w:p w14:paraId="0BC80354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val="en-US" w:eastAsia="zh-CN"/>
        </w:rPr>
      </w:pPr>
      <w:bookmarkStart w:id="0" w:name="OLE_LINK5"/>
      <w:bookmarkStart w:id="1" w:name="OLE_LINK6"/>
      <w:r>
        <w:rPr>
          <w:rFonts w:hint="eastAsia" w:ascii="方正小标宋简体" w:hAnsi="宋体" w:eastAsia="方正小标宋简体"/>
          <w:spacing w:val="-11"/>
          <w:sz w:val="44"/>
          <w:szCs w:val="44"/>
          <w:lang w:val="en-US" w:eastAsia="zh-CN"/>
        </w:rPr>
        <w:t>关于</w:t>
      </w:r>
      <w:bookmarkEnd w:id="0"/>
      <w:bookmarkEnd w:id="1"/>
      <w:r>
        <w:rPr>
          <w:rFonts w:hint="eastAsia" w:ascii="方正小标宋简体" w:hAnsi="宋体" w:eastAsia="方正小标宋简体"/>
          <w:spacing w:val="-11"/>
          <w:sz w:val="44"/>
          <w:szCs w:val="44"/>
          <w:lang w:val="en-US" w:eastAsia="zh-CN"/>
        </w:rPr>
        <w:t>华能江西清洁能源有限责任公司乌拉特中旗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12万千瓦工业园区绿色供电项目送出线路</w:t>
      </w:r>
    </w:p>
    <w:p w14:paraId="0AC603CF"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  <w:lang w:val="en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工程</w:t>
      </w:r>
      <w:r>
        <w:rPr>
          <w:rFonts w:ascii="方正小标宋简体" w:hAnsi="宋体" w:eastAsia="方正小标宋简体"/>
          <w:sz w:val="44"/>
          <w:szCs w:val="44"/>
          <w:lang w:val="en"/>
        </w:rPr>
        <w:t>环境影响报告表的批复</w:t>
      </w:r>
    </w:p>
    <mc:AlternateContent>
      <mc:Choice Requires="wpsCustomData">
        <wpsCustomData:docfieldEnd id="0"/>
      </mc:Choice>
    </mc:AlternateContent>
    <w:p w14:paraId="2FF11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bookmarkStart w:id="2" w:name="主送单位"/>
      <w:bookmarkEnd w:id="2"/>
      <mc:AlternateContent>
        <mc:Choice Requires="wpsCustomData">
          <wpsCustomData:docfieldStart id="1" docfieldname="主送单位" hidden="0" print="1" readonly="0" index="3"/>
        </mc:Choice>
      </mc:AlternateContent>
    </w:p>
    <w:p w14:paraId="0FC45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巴环辐表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〔20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号</w:t>
      </w:r>
    </w:p>
    <w:p w14:paraId="384D71E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default" w:ascii="仿宋_GB2312" w:hAnsi="仿宋" w:eastAsia="仿宋_GB2312"/>
          <w:bCs/>
          <w:sz w:val="32"/>
          <w:szCs w:val="32"/>
          <w:lang w:val="en"/>
        </w:rPr>
      </w:pPr>
    </w:p>
    <w:p w14:paraId="103C9DE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ascii="仿宋_GB2312" w:hAnsi="仿宋" w:eastAsia="仿宋_GB2312"/>
          <w:bCs/>
          <w:sz w:val="32"/>
          <w:szCs w:val="32"/>
        </w:rPr>
      </w:pPr>
      <w:r>
        <w:rPr>
          <w:rFonts w:hint="default" w:ascii="仿宋_GB2312" w:hAnsi="仿宋" w:eastAsia="仿宋_GB2312"/>
          <w:bCs/>
          <w:sz w:val="32"/>
          <w:szCs w:val="32"/>
          <w:lang w:val="en"/>
        </w:rPr>
        <w:t>华能</w:t>
      </w:r>
      <w:r>
        <w:rPr>
          <w:rFonts w:hint="eastAsia" w:ascii="仿宋_GB2312" w:hAnsi="仿宋" w:eastAsia="仿宋_GB2312"/>
          <w:bCs/>
          <w:sz w:val="32"/>
          <w:szCs w:val="32"/>
          <w:lang w:val="en" w:eastAsia="zh-CN"/>
        </w:rPr>
        <w:t>（</w:t>
      </w:r>
      <w:r>
        <w:rPr>
          <w:rFonts w:hint="default" w:ascii="仿宋_GB2312" w:hAnsi="仿宋" w:eastAsia="仿宋_GB2312"/>
          <w:bCs/>
          <w:sz w:val="32"/>
          <w:szCs w:val="32"/>
          <w:lang w:val="en"/>
        </w:rPr>
        <w:t>乌拉特中旗</w:t>
      </w:r>
      <w:r>
        <w:rPr>
          <w:rFonts w:hint="eastAsia" w:ascii="仿宋_GB2312" w:hAnsi="仿宋" w:eastAsia="仿宋_GB2312"/>
          <w:bCs/>
          <w:sz w:val="32"/>
          <w:szCs w:val="32"/>
          <w:lang w:val="en" w:eastAsia="zh-CN"/>
        </w:rPr>
        <w:t>）</w:t>
      </w:r>
      <w:r>
        <w:rPr>
          <w:rFonts w:hint="default" w:ascii="仿宋_GB2312" w:hAnsi="仿宋" w:eastAsia="仿宋_GB2312"/>
          <w:bCs/>
          <w:sz w:val="32"/>
          <w:szCs w:val="32"/>
          <w:lang w:val="en"/>
        </w:rPr>
        <w:t>清洁能源有限责任公司</w:t>
      </w:r>
      <mc:AlternateContent>
        <mc:Choice Requires="wpsCustomData">
          <wpsCustomData:docfieldEnd id="1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 w14:paraId="362C95F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2" docfieldname="正文文件" hidden="0" print="1" readonly="0" index="4"/>
        </mc:Choice>
      </mc:AlternateContent>
      <w:r>
        <w:rPr>
          <w:rFonts w:hint="eastAsia" w:ascii="仿宋_GB2312" w:hAnsi="仿宋" w:eastAsia="仿宋_GB2312"/>
          <w:color w:val="000000"/>
          <w:sz w:val="32"/>
          <w:szCs w:val="32"/>
        </w:rPr>
        <w:t>你公司报送的《</w:t>
      </w:r>
      <w:r>
        <w:rPr>
          <w:rFonts w:hint="eastAsia" w:ascii="仿宋_GB2312" w:eastAsia="仿宋_GB2312"/>
          <w:color w:val="000000"/>
          <w:sz w:val="32"/>
          <w:szCs w:val="32"/>
        </w:rPr>
        <w:t>华能江西清洁能源有限责任公司乌拉特中旗12万千瓦工业园区绿色供电项目送出线路工程环境影响报告表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》（以下简称《报告表》）收悉。经研究，批复如下：</w:t>
      </w:r>
    </w:p>
    <w:p w14:paraId="46182EF4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一、项目建设基本情况</w:t>
      </w:r>
    </w:p>
    <w:p w14:paraId="3562E3D4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本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项目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新建110kV输电线路自华能江西清洁能源有限责任公司乌拉特中旗12万千瓦风电场新建110kV升压站，至金泉220kV变电站南起第二间隔处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全线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共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75.62km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，其中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架空线路75.32km采用单回路建设，共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建设塔基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204基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单回路地埋电缆0.3km。</w:t>
      </w:r>
    </w:p>
    <w:p w14:paraId="58C41B84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bCs/>
          <w:sz w:val="32"/>
          <w:szCs w:val="32"/>
        </w:rPr>
        <w:t>本项目</w:t>
      </w:r>
      <w:r>
        <w:rPr>
          <w:rFonts w:hint="eastAsia" w:ascii="仿宋_GB2312" w:hAnsi="仿宋_GB2312" w:eastAsia="仿宋_GB2312"/>
          <w:bCs/>
          <w:sz w:val="32"/>
          <w:szCs w:val="32"/>
          <w:lang w:eastAsia="zh-CN"/>
        </w:rPr>
        <w:t>全线</w:t>
      </w:r>
      <w:r>
        <w:rPr>
          <w:rFonts w:hint="eastAsia" w:ascii="仿宋_GB2312" w:hAnsi="仿宋_GB2312" w:eastAsia="仿宋_GB2312"/>
          <w:bCs/>
          <w:sz w:val="32"/>
          <w:szCs w:val="32"/>
        </w:rPr>
        <w:t>位于</w:t>
      </w:r>
      <w:r>
        <w:rPr>
          <w:rFonts w:hint="eastAsia" w:ascii="仿宋_GB2312" w:eastAsia="仿宋_GB2312"/>
          <w:sz w:val="32"/>
          <w:szCs w:val="32"/>
        </w:rPr>
        <w:t>内蒙古自治区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巴彦淖尔</w:t>
      </w:r>
      <w:r>
        <w:rPr>
          <w:rFonts w:hint="eastAsia" w:ascii="仿宋_GB2312" w:eastAsia="仿宋_GB2312"/>
          <w:sz w:val="32"/>
          <w:szCs w:val="32"/>
        </w:rPr>
        <w:t>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乌拉特中旗，途经川井苏木、温更镇和德岭山镇。</w:t>
      </w:r>
    </w:p>
    <w:p w14:paraId="30AFE7F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二、总体意见</w:t>
      </w:r>
    </w:p>
    <w:p w14:paraId="1CD97FC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施和下列工作要求后，可以满足国家生态环境保护相关法律法规和标准的要求。从环境保护角度</w:t>
      </w:r>
      <w:r>
        <w:rPr>
          <w:rFonts w:hint="eastAsia" w:ascii="仿宋_GB2312" w:eastAsia="仿宋_GB2312"/>
          <w:color w:val="000000"/>
          <w:sz w:val="32"/>
          <w:szCs w:val="32"/>
        </w:rPr>
        <w:t>分析，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局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原则同意本项目按照《报告表》中所列的性质、规模、地点和拟采取的环保措施进行建设。</w:t>
      </w:r>
    </w:p>
    <w:p w14:paraId="0053E2A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三、项目建设及运行期间应做好的工作</w:t>
      </w:r>
    </w:p>
    <w:p w14:paraId="7C0A468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（一）严格落实项目施工期、运营期生态环境保护措施，做好生态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环境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保护与恢复工作。施工期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应加强施工人员培训，注重文明施工管理，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严格控制施工活动在施工场地范围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，优化施工时序，避开草原植被关键生长期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，有序堆放材料，减少临时占地；加强对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施工、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维护人员的环保教育，严禁在项目区内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非法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捕猎国家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保护的有重要生态、科学、社会价值的陆生野生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动物。</w:t>
      </w:r>
    </w:p>
    <w:p w14:paraId="67DFEC0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 w14:paraId="21389F2C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 w14:paraId="1F8D7F76">
      <w:pPr>
        <w:pStyle w:val="8"/>
        <w:spacing w:line="560" w:lineRule="exact"/>
        <w:ind w:firstLine="640"/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加强施工期固体废物管理，严格按照《报告表》提出的措施处理处置临时土石方、建筑垃圾、生活垃圾等固体废物，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  <w:t>。</w:t>
      </w:r>
    </w:p>
    <w:p w14:paraId="65C1C004">
      <w:pPr>
        <w:pStyle w:val="8"/>
        <w:spacing w:line="560" w:lineRule="exact"/>
        <w:ind w:firstLine="640"/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）认真落实施工期水环境保护措施，严禁进入乌不浪水源地保护区开展施工作业，落实水源地准保护区施工期水环境保护措施。</w:t>
      </w:r>
    </w:p>
    <w:p w14:paraId="3654D97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  <w:u w:val="none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环境影响报告表经批准后，项目的性质、规模、地点或生态保护、污染防治措施发生重大变动的，应当按要求重新报批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/>
          <w:color w:val="000000"/>
          <w:sz w:val="32"/>
          <w:szCs w:val="32"/>
          <w:u w:val="none"/>
          <w:lang w:eastAsia="zh-CN"/>
        </w:rPr>
        <w:t>本项目用地涉及全国重点文物保护单位，待相关部门审核同意用地方可开工</w:t>
      </w:r>
      <w:r>
        <w:rPr>
          <w:rFonts w:hint="eastAsia" w:ascii="仿宋_GB2312" w:hAnsi="仿宋" w:eastAsia="仿宋_GB2312"/>
          <w:color w:val="000000"/>
          <w:sz w:val="32"/>
          <w:szCs w:val="32"/>
          <w:u w:val="none"/>
        </w:rPr>
        <w:t>。</w:t>
      </w:r>
    </w:p>
    <w:p w14:paraId="21CEC29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四、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建设单位按规定程序完成竣工环境保护验收后，项目方可投入正式运行。</w:t>
      </w:r>
    </w:p>
    <w:p w14:paraId="6661E8F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五、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该项目由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巴彦淖尔</w:t>
      </w:r>
      <w:r>
        <w:rPr>
          <w:rFonts w:hint="eastAsia" w:ascii="仿宋_GB2312" w:eastAsia="仿宋_GB2312"/>
          <w:color w:val="000000"/>
          <w:sz w:val="32"/>
          <w:szCs w:val="32"/>
          <w:lang w:val="zh-CN"/>
        </w:rPr>
        <w:t>市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生态环境局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乌拉特中旗分局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负责施工期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及运营期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的监督检查工作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巴彦淖尔市生态环境综合行政执法支队负责督查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6D78E02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u w:val="none"/>
        </w:rPr>
        <w:t>六、</w:t>
      </w:r>
      <w:r>
        <w:rPr>
          <w:rFonts w:hint="eastAsia" w:ascii="仿宋_GB2312" w:hAnsi="仿宋" w:eastAsia="仿宋_GB2312" w:cs="Times New Roman"/>
          <w:color w:val="000000"/>
          <w:sz w:val="32"/>
          <w:szCs w:val="32"/>
          <w:u w:val="none"/>
        </w:rPr>
        <w:t>本批复不具有其他行政审批前置效力。</w:t>
      </w:r>
    </w:p>
    <w:p w14:paraId="24DCEBB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</w:p>
    <mc:AlternateContent>
      <mc:Choice Requires="wpsCustomData">
        <wpsCustomData:docfieldEnd id="2"/>
      </mc:Choice>
    </mc:AlternateContent>
    <w:p w14:paraId="4F329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11"/>
          <w:szCs w:val="11"/>
        </w:rPr>
      </w:pPr>
    </w:p>
    <w:p w14:paraId="7D10D4D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/>
          <w:spacing w:val="-4"/>
          <w:sz w:val="32"/>
          <w:szCs w:val="32"/>
          <w:lang w:val="en-US" w:eastAsia="zh-CN"/>
        </w:rPr>
        <w:t>巴彦淖尔市生态环境局</w:t>
      </w: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 w14:paraId="1AD3669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right="55" w:rightChars="26"/>
        <w:jc w:val="lef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w:bookmarkEnd w:id="4"/>
      <mc:AlternateContent>
        <mc:Choice Requires="wpsCustomData">
          <wpsCustomData:docfieldStart id="3" docfieldname="签发日期" hidden="0" print="1" readonly="0" index="5"/>
        </mc:Choice>
      </mc:AlternateContent>
      <w:r>
        <w:rPr>
          <w:rFonts w:hint="default" w:ascii="仿宋_GB2312" w:hAnsi="仿宋" w:eastAsia="仿宋_GB2312"/>
          <w:sz w:val="32"/>
          <w:szCs w:val="32"/>
          <w:lang w:val="en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" w:eastAsia="仿宋_GB2312"/>
          <w:sz w:val="32"/>
          <w:szCs w:val="32"/>
          <w:lang w:val="e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</w:t>
      </w:r>
      <w:r>
        <w:rPr>
          <w:rFonts w:hint="default" w:ascii="仿宋_GB2312" w:hAnsi="仿宋" w:eastAsia="仿宋_GB2312"/>
          <w:sz w:val="32"/>
          <w:szCs w:val="32"/>
          <w:lang w:val="en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26</w:t>
      </w:r>
      <w:r>
        <w:rPr>
          <w:rFonts w:hint="default" w:ascii="仿宋_GB2312" w:hAnsi="仿宋" w:eastAsia="仿宋_GB2312"/>
          <w:sz w:val="32"/>
          <w:szCs w:val="32"/>
          <w:lang w:val="en"/>
        </w:rPr>
        <w:t>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</w:p>
    <w:p w14:paraId="2579EC08">
      <w:pPr>
        <w:rPr>
          <w:rFonts w:hint="default" w:ascii="仿宋_GB2312" w:hAnsi="仿宋" w:eastAsia="仿宋_GB2312"/>
          <w:sz w:val="32"/>
          <w:szCs w:val="32"/>
          <w:lang w:val="en"/>
        </w:rPr>
      </w:pPr>
    </w:p>
    <mc:AlternateContent>
      <mc:Choice Requires="wpsCustomData">
        <wpsCustomData:docfieldEnd id="3"/>
      </mc:Choice>
    </mc:AlternateContent>
    <w:p w14:paraId="57DC9B5D">
      <w:pPr>
        <w:rPr>
          <w:sz w:val="32"/>
          <w:szCs w:val="32"/>
        </w:rPr>
      </w:pPr>
      <w:bookmarkStart w:id="5" w:name="_GoBack"/>
      <w:bookmarkEnd w:id="5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2041" w:right="1531" w:bottom="2041" w:left="1531" w:header="851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79DC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58EC9C54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RkcNs0QAAAAUBAAAPAAAAAAAAAAEA&#10;IAAAACIAAABkcnMvZG93bnJldi54bWxQSwECFAAUAAAACACHTuJA8GZilN0BAAC7AwAADgAAAAAA&#10;AAABACAAAAAg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16pt,0mm,16pt,0mm" style="mso-fit-shape-to-text:t;">
                <w:txbxContent>
                  <w:p w14:paraId="58EC9C54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055C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404A3379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RkcNs0QAAAAUBAAAPAAAAAAAAAAEA&#10;IAAAACIAAABkcnMvZG93bnJldi54bWxQSwECFAAUAAAACACHTuJAzixMkN0BAAC7AwAADgAAAAAA&#10;AAABACAAAAAg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16pt,0mm,16pt,0mm" style="mso-fit-shape-to-text:t;">
                <w:txbxContent>
                  <w:p w14:paraId="404A3379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4E1A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C1BE2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5133F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75A7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B4C5A"/>
    <w:rsid w:val="310600FC"/>
    <w:rsid w:val="3C131A3E"/>
    <w:rsid w:val="3FB759C5"/>
    <w:rsid w:val="5CC93ACD"/>
    <w:rsid w:val="656B4C5A"/>
    <w:rsid w:val="673F9F83"/>
    <w:rsid w:val="67BC5AD7"/>
    <w:rsid w:val="6FB70A68"/>
    <w:rsid w:val="74FF70B4"/>
    <w:rsid w:val="7DFB7FD6"/>
    <w:rsid w:val="E99FBA8E"/>
    <w:rsid w:val="F65A09A7"/>
    <w:rsid w:val="F9CA9C9E"/>
    <w:rsid w:val="FFDF8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widowControl w:val="0"/>
      <w:spacing w:before="240" w:after="64" w:line="320" w:lineRule="auto"/>
      <w:jc w:val="both"/>
      <w:outlineLvl w:val="5"/>
    </w:pPr>
    <w:rPr>
      <w:rFonts w:ascii="Cambria" w:hAnsi="Cambria" w:eastAsia="宋体" w:cs="Times New Roman"/>
      <w:b/>
      <w:bCs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8">
    <w:name w:val="[1]正文"/>
    <w:qFormat/>
    <w:uiPriority w:val="0"/>
    <w:pPr>
      <w:widowControl w:val="0"/>
      <w:autoSpaceDE w:val="0"/>
      <w:autoSpaceDN w:val="0"/>
      <w:ind w:firstLine="200" w:firstLineChars="200"/>
      <w:jc w:val="both"/>
    </w:pPr>
    <w:rPr>
      <w:rFonts w:ascii="Times New Roman" w:hAnsi="Times New Roman" w:eastAsia="宋体" w:cs="Times New Roman"/>
      <w:color w:val="000000"/>
      <w:kern w:val="0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1070</Words>
  <Characters>1117</Characters>
  <Lines>0</Lines>
  <Paragraphs>0</Paragraphs>
  <TotalTime>0</TotalTime>
  <ScaleCrop>false</ScaleCrop>
  <LinksUpToDate>false</LinksUpToDate>
  <CharactersWithSpaces>1195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2026-04-11T10:12:00Z</dcterms:created>
  <dc:creator>宫月琴</dc:creator>
  <cp:lastModifiedBy>admin</cp:lastModifiedBy>
  <cp:lastPrinted>2026-08-25T18:00:00Z</cp:lastPrinted>
  <dcterms:modified xsi:type="dcterms:W3CDTF">2026-08-26T11:20:57Z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5D1004837EC5C575280E8D6A5FECCB59_43</vt:lpwstr>
  </property>
  <property fmtid="{D5CDD505-2E9C-101B-9397-08002B2CF9AE}" pid="4" name="KSOTemplateDocerSaveRecord">
    <vt:lpwstr>eyJoZGlkIjoiMTkyMGZmM2QxMjhlOTdjODNiYzBmOTdiM2MzNTgwMTAiLCJ1c2VySWQiOiIzNzY0OTE4MjUifQ==</vt:lpwstr>
  </property>
</Properties>
</file>