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8CE7">
      <w:pPr>
        <w:pStyle w:val="2"/>
        <w:spacing w:before="215" w:line="239" w:lineRule="auto"/>
        <w:ind w:left="0" w:leftChars="0" w:firstLine="0" w:firstLineChars="0"/>
        <w:jc w:val="center"/>
        <w:outlineLvl w:val="0"/>
        <w:rPr>
          <w:spacing w:val="0"/>
          <w:sz w:val="29"/>
          <w:szCs w:val="29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HYPERLINK \l "bookmark1" </w:instrText>
      </w:r>
      <w:r>
        <w:rPr>
          <w:spacing w:val="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3"/>
          <w:szCs w:val="43"/>
          <w:lang w:val="en-US" w:eastAsia="zh-CN"/>
        </w:rPr>
        <w:t>巴彦淖尔市功能区声环境</w:t>
      </w:r>
      <w:r>
        <w:rPr>
          <w:rFonts w:ascii="方正小标宋简体" w:hAnsi="方正小标宋简体" w:eastAsia="方正小标宋简体" w:cs="方正小标宋简体"/>
          <w:b/>
          <w:bCs/>
          <w:spacing w:val="0"/>
          <w:sz w:val="43"/>
          <w:szCs w:val="43"/>
        </w:rPr>
        <w:t>质量月报</w:t>
      </w:r>
      <w:r>
        <w:rPr>
          <w:b/>
          <w:bCs/>
          <w:spacing w:val="0"/>
          <w:sz w:val="29"/>
          <w:szCs w:val="29"/>
        </w:rPr>
        <w:fldChar w:fldCharType="end"/>
      </w:r>
    </w:p>
    <w:p w14:paraId="56EEE208">
      <w:pPr>
        <w:pStyle w:val="2"/>
        <w:spacing w:before="263" w:line="219" w:lineRule="auto"/>
        <w:ind w:left="15" w:leftChars="0" w:hanging="15" w:hangingChars="6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12"/>
        </w:rPr>
        <w:t>（</w:t>
      </w:r>
      <w:r>
        <w:rPr>
          <w:rFonts w:hint="eastAsia" w:ascii="仿宋" w:hAnsi="仿宋" w:eastAsia="仿宋" w:cs="仿宋"/>
          <w:spacing w:val="-12"/>
          <w:lang w:val="en-US" w:eastAsia="zh-CN"/>
        </w:rPr>
        <w:t xml:space="preserve"> </w:t>
      </w:r>
      <w:r>
        <w:rPr>
          <w:spacing w:val="-12"/>
        </w:rPr>
        <w:t>202</w:t>
      </w:r>
      <w:r>
        <w:rPr>
          <w:rFonts w:hint="eastAsia" w:eastAsia="宋体"/>
          <w:spacing w:val="-12"/>
          <w:lang w:val="en-US" w:eastAsia="zh-CN"/>
        </w:rPr>
        <w:t xml:space="preserve">6 </w:t>
      </w:r>
      <w:r>
        <w:rPr>
          <w:rFonts w:ascii="仿宋" w:hAnsi="仿宋" w:eastAsia="仿宋" w:cs="仿宋"/>
          <w:spacing w:val="-12"/>
        </w:rPr>
        <w:t>年</w:t>
      </w:r>
      <w:r>
        <w:rPr>
          <w:rFonts w:hint="eastAsia" w:ascii="仿宋" w:hAnsi="仿宋" w:eastAsia="仿宋" w:cs="仿宋"/>
          <w:spacing w:val="-45"/>
          <w:lang w:val="en-US" w:eastAsia="zh-CN"/>
        </w:rPr>
        <w:t>2</w:t>
      </w:r>
      <w:r>
        <w:rPr>
          <w:rFonts w:ascii="仿宋" w:hAnsi="仿宋" w:eastAsia="仿宋" w:cs="仿宋"/>
          <w:spacing w:val="-12"/>
        </w:rPr>
        <w:t>月）</w:t>
      </w:r>
    </w:p>
    <w:p w14:paraId="7B7B200C">
      <w:pPr>
        <w:spacing w:before="290" w:line="362" w:lineRule="exact"/>
        <w:ind w:left="15" w:leftChars="0" w:hanging="15" w:hangingChars="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pacing w:val="0"/>
          <w:position w:val="2"/>
          <w:sz w:val="30"/>
          <w:szCs w:val="30"/>
        </w:rPr>
        <w:t>内蒙古自治区环境监测总站</w:t>
      </w:r>
      <w:r>
        <w:rPr>
          <w:rFonts w:hint="eastAsia" w:ascii="仿宋" w:hAnsi="仿宋" w:eastAsia="仿宋" w:cs="仿宋"/>
          <w:spacing w:val="0"/>
          <w:position w:val="2"/>
          <w:sz w:val="30"/>
          <w:szCs w:val="30"/>
          <w:lang w:val="en-US" w:eastAsia="zh-CN"/>
        </w:rPr>
        <w:t>巴彦淖尔分站</w:t>
      </w:r>
      <w:r>
        <w:rPr>
          <w:rFonts w:hint="eastAsia" w:ascii="仿宋" w:hAnsi="仿宋" w:eastAsia="仿宋" w:cs="仿宋"/>
          <w:spacing w:val="0"/>
          <w:position w:val="2"/>
          <w:sz w:val="30"/>
          <w:szCs w:val="30"/>
        </w:rPr>
        <w:t>编制</w:t>
      </w:r>
    </w:p>
    <w:p w14:paraId="1CAACD8F">
      <w:pPr>
        <w:spacing w:line="296" w:lineRule="auto"/>
        <w:jc w:val="center"/>
        <w:rPr>
          <w:rFonts w:ascii="Arial"/>
          <w:sz w:val="21"/>
        </w:rPr>
      </w:pPr>
    </w:p>
    <w:p w14:paraId="151F6E6F">
      <w:pPr>
        <w:spacing w:line="78" w:lineRule="exact"/>
        <w:jc w:val="both"/>
      </w:pPr>
      <w:r>
        <w:rPr>
          <w:position w:val="-1"/>
        </w:rPr>
        <mc:AlternateContent>
          <mc:Choice Requires="wpg">
            <w:drawing>
              <wp:inline distT="0" distB="0" distL="114300" distR="114300">
                <wp:extent cx="5361940" cy="76200"/>
                <wp:effectExtent l="0" t="0" r="2540" b="6350"/>
                <wp:docPr id="25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0" cy="76200"/>
                          <a:chOff x="0" y="0"/>
                          <a:chExt cx="9070" cy="79"/>
                        </a:xfrm>
                      </wpg:grpSpPr>
                      <wps:wsp>
                        <wps:cNvPr id="20" name="任意多边形 10"/>
                        <wps:cNvSpPr/>
                        <wps:spPr>
                          <a:xfrm>
                            <a:off x="1" y="0"/>
                            <a:ext cx="9070" cy="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0" h="40">
                                <a:moveTo>
                                  <a:pt x="0" y="20"/>
                                </a:moveTo>
                                <a:lnTo>
                                  <a:pt x="9069" y="2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11"/>
                        <wps:cNvSpPr/>
                        <wps:spPr>
                          <a:xfrm>
                            <a:off x="0" y="58"/>
                            <a:ext cx="9070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70" h="20">
                                <a:moveTo>
                                  <a:pt x="0" y="10"/>
                                </a:moveTo>
                                <a:lnTo>
                                  <a:pt x="9069" y="1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6pt;width:422.2pt;" coordsize="9070,79" o:gfxdata="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4NvP61QAAAAQBAAAPAAAAAAAAAAEAIAAAACIAAABkcnMvZG93bnJldi54bWxQSwECFAAU&#10;AAAACACHTuJA/cqHhNgCAABjCAAADgAAAAAAAAABACAAAAAkAQAAZHJzL2Uyb0RvYy54bWxQSwUG&#10;AAAAAAYABgBZAQAAbgYAAAAA&#10;">
                <o:lock v:ext="edit" aspectratio="f"/>
                <v:shape id="任意多边形 10" o:spid="_x0000_s1026" o:spt="100" style="position:absolute;left:1;top:0;height:40;width:9070;" filled="f" stroked="t" coordsize="9070,40" o:gfxdata="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3jZVbsAAADb&#10;AAAADwAAAAAAAAABACAAAAAiAAAAZHJzL2Rvd25yZXYueG1sUEsBAhQAFAAAAAgAh07iQDMvBZ47&#10;AAAAOQAAABAAAAAAAAAAAQAgAAAACgEAAGRycy9zaGFwZXhtbC54bWxQSwUGAAAAAAYABgBbAQAA&#10;tAMAAAAA&#10;" path="m0,20l9069,20e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任意多边形 11" o:spid="_x0000_s1026" o:spt="100" style="position:absolute;left:0;top:58;height:20;width:9070;" filled="f" stroked="t" coordsize="9070,20" o:gfxdata="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GlGr4A&#10;AADbAAAADwAAAAAAAAABACAAAAAiAAAAZHJzL2Rvd25yZXYueG1sUEsBAhQAFAAAAAgAh07iQDMv&#10;BZ47AAAAOQAAABAAAAAAAAAAAQAgAAAADQEAAGRycy9zaGFwZXhtbC54bWxQSwUGAAAAAAYABgBb&#10;AQAAtwMAAAAA&#10;" path="m0,10l9069,10e">
                  <v:fill on="f" focussize="0,0"/>
                  <v:stroke weight="1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C69ACFC">
      <w:pPr>
        <w:spacing w:line="282" w:lineRule="auto"/>
        <w:rPr>
          <w:rFonts w:ascii="Arial"/>
          <w:sz w:val="21"/>
        </w:rPr>
      </w:pPr>
    </w:p>
    <w:p w14:paraId="211C90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巴彦淖尔市功能区声环境质量监测网共设置8个自动监测点位，其中国控点位7个，区控点位1个（不参与考核评价）。</w:t>
      </w:r>
    </w:p>
    <w:p w14:paraId="4C36AF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2026年2月，巴彦淖尔市功能区声环境质量自动监测结果如下：</w:t>
      </w:r>
    </w:p>
    <w:p w14:paraId="27A2DB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/>
        <w:jc w:val="left"/>
        <w:textAlignment w:val="baseline"/>
        <w:rPr>
          <w:rFonts w:hint="eastAsia" w:ascii="仿宋" w:hAnsi="仿宋" w:eastAsia="仿宋" w:cs="仿宋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一、数据有效采集情况</w:t>
      </w:r>
    </w:p>
    <w:p w14:paraId="1FD95B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功能区声环境质量监测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昼间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平均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有效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数据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采集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率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为97.8</w:t>
      </w:r>
      <w:r>
        <w:rPr>
          <w:rFonts w:hint="default" w:ascii="仿宋" w:hAnsi="仿宋" w:eastAsia="仿宋" w:cs="仿宋"/>
          <w:color w:val="auto"/>
          <w:spacing w:val="0"/>
          <w:sz w:val="28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pacing w:val="0"/>
          <w:sz w:val="28"/>
          <w:lang w:val="en-US" w:eastAsia="zh-CN"/>
        </w:rPr>
        <w:t>，夜间平均有效数据采集率为98.9%，夜间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有效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数据采集率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达到大于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95%的目标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要求</w:t>
      </w:r>
      <w:r>
        <w:rPr>
          <w:rFonts w:hint="default" w:ascii="仿宋" w:hAnsi="仿宋" w:eastAsia="仿宋" w:cs="仿宋"/>
          <w:spacing w:val="0"/>
          <w:sz w:val="28"/>
          <w:lang w:val="en-US" w:eastAsia="zh-CN"/>
        </w:rPr>
        <w:t>。</w:t>
      </w:r>
    </w:p>
    <w:p w14:paraId="6B8195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/>
        <w:jc w:val="both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二、功能区声环境质量状况</w:t>
      </w:r>
    </w:p>
    <w:p w14:paraId="5C7D19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2026年1月-2月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功能区声环境质量昼间总达标率为83.7%，夜间总达标率为86.2%。</w:t>
      </w:r>
    </w:p>
    <w:p w14:paraId="14C979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105" w:rightChars="5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2026年2月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功能区声环境质量昼间总达标率为74.6%，夜间总达标率为79.5%，未达到夜间总达标率85.0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%的要求，见图1。</w:t>
      </w:r>
    </w:p>
    <w:p w14:paraId="3D9997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0" w:leftChars="0" w:right="105" w:rightChars="50" w:firstLine="0" w:firstLineChars="0"/>
        <w:jc w:val="center"/>
        <w:textAlignment w:val="baseline"/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1791970" cy="1639570"/>
                <wp:effectExtent l="0" t="0" r="0" b="0"/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970" cy="1639570"/>
                          <a:chOff x="2871787" y="1057275"/>
                          <a:chExt cx="4572000" cy="2743200"/>
                        </a:xfrm>
                      </wpg:grpSpPr>
                      <wpg:graphicFrame>
                        <wpg:cNvPr id="3" name="图表 1"/>
                        <wpg:cNvFrPr/>
                        <wpg:xfrm>
                          <a:off x="2871787" y="1057275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4" name="文本框 3"/>
                        <wps:cNvSpPr txBox="1"/>
                        <wps:spPr>
                          <a:xfrm>
                            <a:off x="4422190" y="2031435"/>
                            <a:ext cx="1422271" cy="8193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0D0AF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昼间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74.6</w:t>
                              </w: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129.1pt;width:141.1pt;" coordorigin="2871787,1057275" coordsize="4572000,2743200" o:gfxdata="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">
                <o:lock v:ext="edit" aspectratio="f"/>
                <v:rect id="图表 1" o:spid="_x0000_s1026" o:spt="75" style="position:absolute;left:2871787;top:1057275;height:2743200;width:4572000;" coordsize="21600,21600" o:gfxdata="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W1US5AAAA2gAA&#10;AA8AAAAAAAAAAQAgAAAAIgAAAGRycy9kb3ducmV2LnhtbFBLAQIUABQAAAAIAIdO4kAzLwWeOwAA&#10;ADkAAAAQAAAAAAAAAAEAIAAAAAgBAABkcnMvc2hhcGV4bWwueG1sUEsFBgAAAAAGAAYAWwEAALID&#10;AAAAAA==&#10;">
                  <v:imagedata r:id="rId7" o:title=""/>
                  <o:lock v:ext="edit"/>
                </v:rect>
                <v:shape id="文本框 3" o:spid="_x0000_s1026" o:spt="202" type="#_x0000_t202" style="position:absolute;left:4422190;top:2031435;height:819360;width:1422271;v-text-anchor:middle;" filled="f" stroked="f" coordsize="21600,21600" o:gfxdata="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gku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8D0D0AF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昼间</w:t>
                        </w:r>
                        <w:r>
                          <w:rPr>
                            <w:rFonts w:hint="eastAsia"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74.6</w:t>
                        </w: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2256790" cy="1640840"/>
                <wp:effectExtent l="0" t="0" r="0" b="0"/>
                <wp:docPr id="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790" cy="1640840"/>
                          <a:chOff x="2871789" y="1057275"/>
                          <a:chExt cx="4572002" cy="2743199"/>
                        </a:xfrm>
                      </wpg:grpSpPr>
                      <wpg:graphicFrame>
                        <wpg:cNvPr id="7" name="图表 6"/>
                        <wpg:cNvFrPr/>
                        <wpg:xfrm>
                          <a:off x="2871789" y="1057275"/>
                          <a:ext cx="4572002" cy="274319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8" name="文本框 7"/>
                        <wps:cNvSpPr txBox="1"/>
                        <wps:spPr>
                          <a:xfrm>
                            <a:off x="4618773" y="2009539"/>
                            <a:ext cx="1143644" cy="81956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B8E3B">
                              <w:pPr>
                                <w:pStyle w:val="4"/>
                                <w:kinsoku/>
                                <w:ind w:left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夜间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79.5</w:t>
                              </w:r>
                              <w:r>
                                <w:rPr>
                                  <w:rFonts w:ascii="黑体" w:hAnsi="黑体" w:eastAsia="黑体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129.2pt;width:177.7pt;" coordorigin="2871789,1057275" coordsize="4572002,2743199" o:gfxdata="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">
                <o:lock v:ext="edit" aspectratio="f"/>
                <v:rect id="图表 6" o:spid="_x0000_s1026" o:spt="75" style="position:absolute;left:2871789;top:1057275;height:2743199;width:4572002;" coordsize="21600,21600" o:gfxdata="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FQefvQAA&#10;ANoAAAAPAAAAAAAAAAEAIAAAACIAAABkcnMvZG93bnJldi54bWxQSwECFAAUAAAACACHTuJAMy8F&#10;njsAAAA5AAAAEAAAAAAAAAABACAAAAAMAQAAZHJzL3NoYXBleG1sLnhtbFBLBQYAAAAABgAGAFsB&#10;AAC2AwAAAAA=&#10;">
                  <v:imagedata r:id="rId9" o:title=""/>
                  <o:lock v:ext="edit"/>
                </v:rect>
                <v:shape id="文本框 7" o:spid="_x0000_s1026" o:spt="202" type="#_x0000_t202" style="position:absolute;left:4618773;top:2009539;height:819563;width:1143644;v-text-anchor:middle;" filled="f" stroked="f" coordsize="21600,21600" o:gfxdata="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W2Y5L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3B8E3B">
                        <w:pPr>
                          <w:pStyle w:val="4"/>
                          <w:kinsoku/>
                          <w:ind w:lef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夜间</w:t>
                        </w:r>
                        <w:r>
                          <w:rPr>
                            <w:rFonts w:hint="eastAsia"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79.5</w:t>
                        </w:r>
                        <w:r>
                          <w:rPr>
                            <w:rFonts w:ascii="黑体" w:hAnsi="黑体" w:eastAsia="黑体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8009A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16" w:leftChars="0" w:right="105" w:rightChars="50" w:hanging="16" w:hangingChars="8"/>
        <w:jc w:val="center"/>
        <w:textAlignment w:val="baseline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图1  全市功能区声环境质量达标率</w:t>
      </w:r>
    </w:p>
    <w:p w14:paraId="44BF0A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6" w:leftChars="0" w:right="105" w:rightChars="50" w:hanging="16" w:hangingChars="8"/>
        <w:jc w:val="center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1DDDF3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eastAsia" w:ascii="仿宋" w:hAnsi="仿宋" w:eastAsia="仿宋" w:cs="仿宋"/>
          <w:spacing w:val="-5"/>
          <w:lang w:val="en-US" w:eastAsia="zh-CN"/>
        </w:rPr>
      </w:pPr>
    </w:p>
    <w:p w14:paraId="501C25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eastAsia" w:ascii="仿宋" w:hAnsi="仿宋" w:eastAsia="仿宋" w:cs="仿宋"/>
          <w:spacing w:val="-5"/>
          <w:lang w:val="en-US" w:eastAsia="zh-CN"/>
        </w:rPr>
      </w:pPr>
    </w:p>
    <w:p w14:paraId="03F8F2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eastAsia" w:ascii="仿宋" w:hAnsi="仿宋" w:eastAsia="仿宋" w:cs="仿宋"/>
          <w:spacing w:val="-5"/>
          <w:lang w:val="en-US" w:eastAsia="zh-CN"/>
        </w:rPr>
      </w:pPr>
    </w:p>
    <w:p w14:paraId="195BD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default" w:ascii="仿宋" w:hAnsi="仿宋" w:eastAsia="仿宋" w:cs="仿宋"/>
          <w:spacing w:val="-5"/>
          <w:lang w:val="en-US" w:eastAsia="zh-CN"/>
        </w:rPr>
      </w:pPr>
      <w:r>
        <w:rPr>
          <w:rFonts w:hint="eastAsia" w:ascii="仿宋" w:hAnsi="仿宋" w:eastAsia="仿宋" w:cs="仿宋"/>
          <w:spacing w:val="-5"/>
          <w:lang w:val="en-US" w:eastAsia="zh-CN"/>
        </w:rPr>
        <w:t>三、各类功能区达标情况</w:t>
      </w:r>
    </w:p>
    <w:p w14:paraId="5DA11A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left="40" w:right="215" w:firstLine="533"/>
        <w:jc w:val="both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各类功能区昼间达标率依次为：4a类区88.5%＞2类区73.2%＞1类区88.1%；夜间达标率依次为：2类区85.7%＞4a类区84.6%＞1类区75%。</w:t>
      </w:r>
    </w:p>
    <w:p w14:paraId="2B1DCA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both"/>
        <w:textAlignment w:val="baseline"/>
        <w:rPr>
          <w:rFonts w:hint="default" w:ascii="仿宋" w:hAnsi="仿宋" w:eastAsia="仿宋" w:cs="仿宋"/>
          <w:spacing w:val="-5"/>
          <w:lang w:val="en-US" w:eastAsia="zh-CN"/>
        </w:rPr>
      </w:pPr>
      <w:r>
        <w:rPr>
          <w:rFonts w:hint="eastAsia" w:ascii="仿宋" w:hAnsi="仿宋" w:eastAsia="仿宋" w:cs="仿宋"/>
          <w:spacing w:val="-5"/>
          <w:lang w:val="en-US" w:eastAsia="zh-CN"/>
        </w:rPr>
        <w:t>四、各点位达标情况</w:t>
      </w:r>
    </w:p>
    <w:p w14:paraId="715109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 w:firstLine="560" w:firstLineChars="200"/>
        <w:jc w:val="left"/>
        <w:textAlignment w:val="baseline"/>
        <w:rPr>
          <w:rFonts w:hint="default" w:ascii="仿宋" w:hAnsi="仿宋" w:eastAsia="仿宋" w:cs="仿宋"/>
          <w:spacing w:val="0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巴彦淖尔市功能区噪声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夜间达标率中除</w:t>
      </w:r>
      <w:r>
        <w:rPr>
          <w:rFonts w:hint="eastAsia" w:ascii="Times New Roman" w:hAnsi="Times New Roman" w:eastAsia="仿宋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金沙社区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92.9%、</w:t>
      </w:r>
      <w:r>
        <w:rPr>
          <w:rFonts w:hint="eastAsia" w:ascii="Times New Roman" w:hAnsi="Times New Roman" w:eastAsia="仿宋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开源社区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92.9%两个点位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达到85.0%的要求外，其余点位均未达标。</w:t>
      </w:r>
      <w:r>
        <w:rPr>
          <w:rFonts w:hint="eastAsia" w:ascii="仿宋" w:hAnsi="仿宋" w:eastAsia="仿宋" w:cs="仿宋"/>
          <w:spacing w:val="0"/>
          <w:sz w:val="28"/>
          <w:lang w:val="en-US" w:eastAsia="zh-CN"/>
        </w:rPr>
        <w:t>全市各点位昼间、夜间达标率及排名，见表1</w:t>
      </w:r>
      <w:r>
        <w:rPr>
          <w:rFonts w:hint="eastAsia" w:ascii="仿宋" w:hAnsi="仿宋" w:eastAsia="仿宋" w:cs="仿宋"/>
          <w:spacing w:val="0"/>
          <w:sz w:val="28"/>
          <w:highlight w:val="none"/>
          <w:lang w:val="en-US" w:eastAsia="zh-CN"/>
        </w:rPr>
        <w:t>。</w:t>
      </w:r>
    </w:p>
    <w:tbl>
      <w:tblPr>
        <w:tblStyle w:val="5"/>
        <w:tblpPr w:leftFromText="180" w:rightFromText="180" w:vertAnchor="text" w:horzAnchor="page" w:tblpX="1993" w:tblpY="299"/>
        <w:tblOverlap w:val="never"/>
        <w:tblW w:w="8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52"/>
        <w:gridCol w:w="1752"/>
        <w:gridCol w:w="1752"/>
        <w:gridCol w:w="1752"/>
      </w:tblGrid>
      <w:tr w14:paraId="24C3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昼间达标率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夜间达标率</w:t>
            </w:r>
          </w:p>
        </w:tc>
      </w:tr>
      <w:tr w14:paraId="692A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89.3%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92.9%</w:t>
            </w:r>
          </w:p>
        </w:tc>
      </w:tr>
      <w:tr w14:paraId="7063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建设南路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88.5%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92.9%</w:t>
            </w:r>
          </w:p>
        </w:tc>
      </w:tr>
      <w:tr w14:paraId="3454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82.1%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建设南路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84.6%</w:t>
            </w:r>
          </w:p>
        </w:tc>
      </w:tr>
      <w:tr w14:paraId="17AA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82.1%</w:t>
            </w:r>
          </w:p>
        </w:tc>
      </w:tr>
      <w:tr w14:paraId="4635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78.6%</w:t>
            </w:r>
          </w:p>
        </w:tc>
      </w:tr>
      <w:tr w14:paraId="139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63.0%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67.9%</w:t>
            </w:r>
          </w:p>
        </w:tc>
      </w:tr>
      <w:tr w14:paraId="281F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光宇社区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39.3%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光宇社区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57.1%</w:t>
            </w:r>
          </w:p>
        </w:tc>
      </w:tr>
    </w:tbl>
    <w:p w14:paraId="5ED416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9" w:lineRule="auto"/>
        <w:ind w:right="215"/>
        <w:jc w:val="center"/>
        <w:textAlignment w:val="baseline"/>
        <w:rPr>
          <w:rFonts w:hint="eastAsia" w:ascii="仿宋" w:hAnsi="仿宋" w:eastAsia="仿宋" w:cs="仿宋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表1   全市各点位昼间、夜间达标率及排名</w:t>
      </w:r>
    </w:p>
    <w:p w14:paraId="44136C7C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0E68C1C4">
      <w:pPr>
        <w:bidi w:val="0"/>
        <w:rPr>
          <w:rFonts w:hint="eastAsia"/>
          <w:lang w:val="en-US" w:eastAsia="zh-CN"/>
        </w:rPr>
      </w:pPr>
    </w:p>
    <w:p w14:paraId="7BCE90A3">
      <w:pPr>
        <w:bidi w:val="0"/>
        <w:rPr>
          <w:rFonts w:hint="eastAsia"/>
          <w:lang w:val="en-US" w:eastAsia="zh-CN"/>
        </w:rPr>
      </w:pPr>
    </w:p>
    <w:p w14:paraId="127EF9FB">
      <w:pPr>
        <w:bidi w:val="0"/>
        <w:rPr>
          <w:rFonts w:hint="eastAsia"/>
          <w:lang w:val="en-US" w:eastAsia="zh-CN"/>
        </w:rPr>
      </w:pPr>
    </w:p>
    <w:p w14:paraId="383CC3B4">
      <w:pPr>
        <w:bidi w:val="0"/>
        <w:rPr>
          <w:rFonts w:hint="eastAsia"/>
          <w:lang w:val="en-US" w:eastAsia="zh-CN"/>
        </w:rPr>
      </w:pPr>
    </w:p>
    <w:p w14:paraId="5DD72219">
      <w:pPr>
        <w:bidi w:val="0"/>
        <w:rPr>
          <w:rFonts w:hint="eastAsia"/>
          <w:lang w:val="en-US" w:eastAsia="zh-CN"/>
        </w:rPr>
      </w:pPr>
    </w:p>
    <w:p w14:paraId="0B66F286">
      <w:pPr>
        <w:bidi w:val="0"/>
        <w:rPr>
          <w:rFonts w:hint="eastAsia"/>
          <w:lang w:val="en-US" w:eastAsia="zh-CN"/>
        </w:rPr>
      </w:pPr>
    </w:p>
    <w:p w14:paraId="47588BCD">
      <w:pPr>
        <w:bidi w:val="0"/>
        <w:rPr>
          <w:rFonts w:hint="eastAsia"/>
          <w:lang w:val="en-US" w:eastAsia="zh-CN"/>
        </w:rPr>
      </w:pPr>
    </w:p>
    <w:p w14:paraId="7BE78385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D9DE7DF-D3B7-4204-BDCA-9413941C36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3CF6AA-F1AE-4617-AC08-035F05A6E2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ECA76C-CC64-43A1-96A2-748BB1589E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F1BC8D-03F0-4959-BFB4-4AE7A2B49A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jJhMTNlNDZkZDI3ZmMxNzc0OGM5YzA2ZGI4NTMifQ=="/>
  </w:docVars>
  <w:rsids>
    <w:rsidRoot w:val="00000000"/>
    <w:rsid w:val="001B55FA"/>
    <w:rsid w:val="05082D96"/>
    <w:rsid w:val="06BD6783"/>
    <w:rsid w:val="07CF2271"/>
    <w:rsid w:val="08635FA2"/>
    <w:rsid w:val="09862E1C"/>
    <w:rsid w:val="0A0C16E4"/>
    <w:rsid w:val="0B016BFE"/>
    <w:rsid w:val="0C480C3B"/>
    <w:rsid w:val="0D8126B9"/>
    <w:rsid w:val="10D10E21"/>
    <w:rsid w:val="167A5AAC"/>
    <w:rsid w:val="17833E2A"/>
    <w:rsid w:val="1B2F50C2"/>
    <w:rsid w:val="1E8322CD"/>
    <w:rsid w:val="1EF840BD"/>
    <w:rsid w:val="1FF00588"/>
    <w:rsid w:val="200F101E"/>
    <w:rsid w:val="228645CE"/>
    <w:rsid w:val="22EA512C"/>
    <w:rsid w:val="247F2B9E"/>
    <w:rsid w:val="24C378AA"/>
    <w:rsid w:val="27217932"/>
    <w:rsid w:val="276703C3"/>
    <w:rsid w:val="27D478DE"/>
    <w:rsid w:val="2ABB0370"/>
    <w:rsid w:val="2D033EFB"/>
    <w:rsid w:val="2DAD5098"/>
    <w:rsid w:val="2E33681F"/>
    <w:rsid w:val="2E827E19"/>
    <w:rsid w:val="31691AF2"/>
    <w:rsid w:val="35C75C95"/>
    <w:rsid w:val="39FA390A"/>
    <w:rsid w:val="3CF1635D"/>
    <w:rsid w:val="3F4D1354"/>
    <w:rsid w:val="40842F0A"/>
    <w:rsid w:val="42EE734D"/>
    <w:rsid w:val="43360CD5"/>
    <w:rsid w:val="46A55012"/>
    <w:rsid w:val="47FC1773"/>
    <w:rsid w:val="531D3474"/>
    <w:rsid w:val="538B4598"/>
    <w:rsid w:val="53DE6BFC"/>
    <w:rsid w:val="554D4FCC"/>
    <w:rsid w:val="55693A32"/>
    <w:rsid w:val="55B41744"/>
    <w:rsid w:val="56E67DF9"/>
    <w:rsid w:val="56F62377"/>
    <w:rsid w:val="574C257C"/>
    <w:rsid w:val="5C3C3083"/>
    <w:rsid w:val="5F5A6ED0"/>
    <w:rsid w:val="607E2139"/>
    <w:rsid w:val="621F13FE"/>
    <w:rsid w:val="62BC40D5"/>
    <w:rsid w:val="63234928"/>
    <w:rsid w:val="64963088"/>
    <w:rsid w:val="64F93617"/>
    <w:rsid w:val="65F91F44"/>
    <w:rsid w:val="6D4650B2"/>
    <w:rsid w:val="6DCF0454"/>
    <w:rsid w:val="734B045B"/>
    <w:rsid w:val="74E83733"/>
    <w:rsid w:val="75A506B2"/>
    <w:rsid w:val="76402E54"/>
    <w:rsid w:val="768307A8"/>
    <w:rsid w:val="77860492"/>
    <w:rsid w:val="788F3C1F"/>
    <w:rsid w:val="7D7B74CB"/>
    <w:rsid w:val="7D903FF5"/>
    <w:rsid w:val="7DB4431C"/>
    <w:rsid w:val="7F2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hart" Target="charts/chart2.xml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windows10\Desktop\&#37319;&#38598;&#29575;&#29615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windows10\Desktop\&#37319;&#38598;&#29575;&#29615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[采集率环形图.xlsx]Sheet1!$B$3</c:f>
              <c:strCache>
                <c:ptCount val="1"/>
                <c:pt idx="0">
                  <c:v>昼间</c:v>
                </c:pt>
              </c:strCache>
            </c:strRef>
          </c:tx>
          <c:spPr>
            <a:solidFill>
              <a:srgbClr val="CDFFE1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ser>
          <c:idx val="1"/>
          <c:order val="1"/>
          <c:spPr>
            <a:noFill/>
            <a:ln w="19050">
              <a:noFill/>
            </a:ln>
          </c:spPr>
          <c:explosion val="0"/>
          <c:dPt>
            <c:idx val="0"/>
            <c:bubble3D val="0"/>
            <c:spPr>
              <a:noFill/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5"/>
      </c:doughnutChart>
      <c:doughnutChart>
        <c:varyColors val="1"/>
        <c:ser>
          <c:idx val="2"/>
          <c:order val="2"/>
          <c:spPr>
            <a:solidFill>
              <a:schemeClr val="accent6"/>
            </a:solidFill>
            <a:ln w="19050">
              <a:noFill/>
            </a:ln>
          </c:spPr>
          <c:explosion val="0"/>
          <c:dPt>
            <c:idx val="0"/>
            <c:bubble3D val="0"/>
            <c:spPr>
              <a:gradFill>
                <a:gsLst>
                  <a:gs pos="0">
                    <a:srgbClr val="00B050"/>
                  </a:gs>
                  <a:gs pos="100000">
                    <a:srgbClr val="00B050"/>
                  </a:gs>
                </a:gsLst>
                <a:lin ang="5400000" scaled="1"/>
              </a:gradFill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[采集率环形图.xlsx]Sheet1!$C$2:$D$2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[采集率环形图.xlsx]Sheet1!$C$3:$D$3</c:f>
              <c:numCache>
                <c:formatCode>0.0%</c:formatCode>
                <c:ptCount val="2"/>
                <c:pt idx="0">
                  <c:v>0.735</c:v>
                </c:pt>
                <c:pt idx="1">
                  <c:v>0.265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439fcfe-8e0e-4525-968c-abb0369ce127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[采集率环形图.xlsx]Sheet1!$B$22</c:f>
              <c:strCache>
                <c:ptCount val="1"/>
                <c:pt idx="0">
                  <c:v>夜间</c:v>
                </c:pt>
              </c:strCache>
            </c:strRef>
          </c:tx>
          <c:spPr>
            <a:solidFill>
              <a:srgbClr val="CDFFE1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CDFFE1"/>
              </a:solidFill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ser>
          <c:idx val="1"/>
          <c:order val="1"/>
          <c:spPr>
            <a:noFill/>
            <a:ln w="19050">
              <a:noFill/>
            </a:ln>
          </c:spPr>
          <c:explosion val="0"/>
          <c:dPt>
            <c:idx val="0"/>
            <c:bubble3D val="0"/>
            <c:spPr>
              <a:noFill/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5"/>
      </c:doughnutChart>
      <c:doughnutChart>
        <c:varyColors val="1"/>
        <c:ser>
          <c:idx val="2"/>
          <c:order val="2"/>
          <c:spPr>
            <a:solidFill>
              <a:schemeClr val="accent6"/>
            </a:solidFill>
            <a:ln w="19050">
              <a:noFill/>
            </a:ln>
          </c:spPr>
          <c:explosion val="0"/>
          <c:dPt>
            <c:idx val="0"/>
            <c:bubble3D val="0"/>
            <c:spPr>
              <a:solidFill>
                <a:srgbClr val="00B050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noFill/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[采集率环形图.xlsx]Sheet1!$C$21:$D$21</c:f>
              <c:strCache>
                <c:ptCount val="2"/>
                <c:pt idx="0">
                  <c:v>1月份</c:v>
                </c:pt>
                <c:pt idx="1">
                  <c:v>辅助列</c:v>
                </c:pt>
              </c:strCache>
            </c:strRef>
          </c:cat>
          <c:val>
            <c:numRef>
              <c:f>[采集率环形图.xlsx]Sheet1!$C$22:$D$22</c:f>
              <c:numCache>
                <c:formatCode>0.0%</c:formatCode>
                <c:ptCount val="2"/>
                <c:pt idx="0">
                  <c:v>0.768</c:v>
                </c:pt>
                <c:pt idx="1">
                  <c:v>0.232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29924d5-a9c6-4e9c-954d-cc20645b3b4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704</Characters>
  <Lines>0</Lines>
  <Paragraphs>0</Paragraphs>
  <TotalTime>5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2025-04-01T01:18:00Z</dcterms:created>
  <dc:creator>Administrator</dc:creator>
  <cp:lastModifiedBy>A</cp:lastModifiedBy>
  <dcterms:modified xsi:type="dcterms:W3CDTF">2026-03-10T02:01:19Z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9DCB6FF580924DCCA87ADFA0BC192C1D_12</vt:lpwstr>
  </property>
  <property fmtid="{D5CDD505-2E9C-101B-9397-08002B2CF9AE}" pid="4" name="KSOTemplateDocerSaveRecord">
    <vt:lpwstr>eyJoZGlkIjoiMTgyZjY1OWEyMjcyYzhlYmZkNDlmM2EyOWQxY2U3YmUiLCJ1c2VySWQiOiIzODE3OTQ5MTgifQ==</vt:lpwstr>
  </property>
</Properties>
</file>