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FD8E2D">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rPr>
          <w:rFonts w:hint="default" w:ascii="Times New Roman" w:hAnsi="Times New Roman" w:eastAsia="方正小标宋简体" w:cs="Times New Roman"/>
          <w:spacing w:val="6"/>
          <w:sz w:val="43"/>
          <w:szCs w:val="43"/>
          <w:highlight w:val="none"/>
        </w:rPr>
      </w:pPr>
    </w:p>
    <w:p w14:paraId="289BB23F">
      <w:pPr>
        <w:pStyle w:val="2"/>
        <w:rPr>
          <w:rFonts w:hint="default"/>
        </w:rPr>
      </w:pPr>
    </w:p>
    <w:p w14:paraId="25624026">
      <w:pPr>
        <w:keepNext w:val="0"/>
        <w:keepLines w:val="0"/>
        <w:pageBreakBefore w:val="0"/>
        <w:widowControl/>
        <w:kinsoku w:val="0"/>
        <w:wordWrap/>
        <w:overflowPunct/>
        <w:topLinePunct w:val="0"/>
        <w:autoSpaceDE w:val="0"/>
        <w:autoSpaceDN w:val="0"/>
        <w:bidi w:val="0"/>
        <w:adjustRightInd w:val="0"/>
        <w:snapToGrid w:val="0"/>
        <w:spacing w:line="640" w:lineRule="exact"/>
        <w:jc w:val="center"/>
        <w:textAlignment w:val="baseline"/>
        <w:rPr>
          <w:rFonts w:hint="default" w:ascii="Times New Roman" w:hAnsi="Times New Roman" w:eastAsia="方正小标宋简体" w:cs="Times New Roman"/>
          <w:spacing w:val="6"/>
          <w:sz w:val="44"/>
          <w:szCs w:val="44"/>
          <w:highlight w:val="none"/>
          <w:u w:val="none"/>
          <w:lang w:val="en-US" w:eastAsia="zh-CN"/>
        </w:rPr>
      </w:pPr>
      <w:r>
        <w:rPr>
          <w:rFonts w:hint="default" w:ascii="Times New Roman" w:hAnsi="Times New Roman" w:eastAsia="方正小标宋简体" w:cs="Times New Roman"/>
          <w:spacing w:val="6"/>
          <w:sz w:val="44"/>
          <w:szCs w:val="44"/>
          <w:highlight w:val="none"/>
        </w:rPr>
        <w:t>巴彦淖尔市推进</w:t>
      </w:r>
      <w:r>
        <w:rPr>
          <w:rFonts w:hint="default" w:ascii="Times New Roman" w:hAnsi="Times New Roman" w:eastAsia="方正小标宋简体" w:cs="Times New Roman"/>
          <w:spacing w:val="6"/>
          <w:sz w:val="44"/>
          <w:szCs w:val="44"/>
          <w:highlight w:val="none"/>
          <w:lang w:val="en-US" w:eastAsia="zh-CN"/>
        </w:rPr>
        <w:t>美丽乡村建设</w:t>
      </w:r>
      <w:r>
        <w:rPr>
          <w:rFonts w:hint="default" w:ascii="Times New Roman" w:hAnsi="Times New Roman" w:eastAsia="方正小标宋简体" w:cs="Times New Roman"/>
          <w:spacing w:val="6"/>
          <w:sz w:val="44"/>
          <w:szCs w:val="44"/>
          <w:highlight w:val="none"/>
          <w:u w:val="none"/>
          <w:lang w:val="en-US" w:eastAsia="zh-CN"/>
        </w:rPr>
        <w:t>奖补办法</w:t>
      </w:r>
    </w:p>
    <w:p w14:paraId="7E405A47">
      <w:pPr>
        <w:pStyle w:val="2"/>
        <w:jc w:val="center"/>
        <w:rPr>
          <w:rFonts w:hint="eastAsia" w:ascii="楷体" w:hAnsi="楷体" w:eastAsia="楷体" w:cs="楷体"/>
          <w:sz w:val="16"/>
          <w:szCs w:val="16"/>
          <w:lang w:val="en-US" w:eastAsia="zh-CN"/>
        </w:rPr>
      </w:pPr>
      <w:r>
        <w:rPr>
          <w:rFonts w:hint="default" w:ascii="Times New Roman" w:hAnsi="Times New Roman" w:eastAsia="方正小标宋简体" w:cs="Times New Roman"/>
          <w:b w:val="0"/>
          <w:bCs w:val="0"/>
          <w:spacing w:val="6"/>
          <w:sz w:val="44"/>
          <w:szCs w:val="44"/>
          <w:highlight w:val="none"/>
          <w:u w:val="none"/>
          <w:lang w:val="en-US" w:eastAsia="zh-CN"/>
        </w:rPr>
        <w:t>（</w:t>
      </w:r>
      <w:r>
        <w:rPr>
          <w:rFonts w:hint="eastAsia" w:ascii="Times New Roman" w:hAnsi="Times New Roman" w:eastAsia="方正小标宋简体" w:cs="Times New Roman"/>
          <w:b w:val="0"/>
          <w:bCs w:val="0"/>
          <w:spacing w:val="6"/>
          <w:sz w:val="44"/>
          <w:szCs w:val="44"/>
          <w:highlight w:val="none"/>
          <w:u w:val="none"/>
          <w:lang w:val="en-US" w:eastAsia="zh-CN"/>
        </w:rPr>
        <w:t>征求意见</w:t>
      </w:r>
      <w:bookmarkStart w:id="0" w:name="_GoBack"/>
      <w:bookmarkEnd w:id="0"/>
      <w:r>
        <w:rPr>
          <w:rFonts w:hint="eastAsia" w:ascii="Times New Roman" w:hAnsi="Times New Roman" w:eastAsia="方正小标宋简体" w:cs="Times New Roman"/>
          <w:b w:val="0"/>
          <w:bCs w:val="0"/>
          <w:spacing w:val="6"/>
          <w:sz w:val="44"/>
          <w:szCs w:val="44"/>
          <w:highlight w:val="none"/>
          <w:u w:val="none"/>
          <w:lang w:val="en-US" w:eastAsia="zh-CN"/>
        </w:rPr>
        <w:t>稿</w:t>
      </w:r>
      <w:r>
        <w:rPr>
          <w:rFonts w:hint="default" w:ascii="Times New Roman" w:hAnsi="Times New Roman" w:eastAsia="方正小标宋简体" w:cs="Times New Roman"/>
          <w:b w:val="0"/>
          <w:bCs w:val="0"/>
          <w:spacing w:val="6"/>
          <w:sz w:val="44"/>
          <w:szCs w:val="44"/>
          <w:highlight w:val="none"/>
          <w:u w:val="none"/>
          <w:lang w:val="en-US" w:eastAsia="zh-CN"/>
        </w:rPr>
        <w:t>）</w:t>
      </w:r>
    </w:p>
    <w:p w14:paraId="4BD91D2A">
      <w:pPr>
        <w:pStyle w:val="4"/>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rPr>
          <w:rFonts w:hint="default" w:ascii="Times New Roman" w:hAnsi="Times New Roman" w:eastAsia="楷体" w:cs="Times New Roman"/>
          <w:sz w:val="36"/>
          <w:szCs w:val="36"/>
          <w:highlight w:val="none"/>
          <w:lang w:val="en-US" w:eastAsia="zh-CN"/>
        </w:rPr>
      </w:pPr>
    </w:p>
    <w:p w14:paraId="70D21D1B">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黑体" w:cs="Times New Roman"/>
          <w:sz w:val="36"/>
          <w:szCs w:val="36"/>
          <w:highlight w:val="none"/>
          <w:lang w:val="en-US" w:eastAsia="zh-CN"/>
        </w:rPr>
      </w:pPr>
      <w:r>
        <w:rPr>
          <w:rFonts w:hint="default" w:ascii="Times New Roman" w:hAnsi="Times New Roman" w:eastAsia="黑体" w:cs="Times New Roman"/>
          <w:sz w:val="36"/>
          <w:szCs w:val="36"/>
          <w:highlight w:val="none"/>
          <w:lang w:val="en-US" w:eastAsia="zh-CN"/>
        </w:rPr>
        <w:t>第一章  总则</w:t>
      </w:r>
    </w:p>
    <w:p w14:paraId="3782344C">
      <w:pPr>
        <w:keepNext w:val="0"/>
        <w:keepLines w:val="0"/>
        <w:pageBreakBefore w:val="0"/>
        <w:widowControl/>
        <w:kinsoku w:val="0"/>
        <w:wordWrap/>
        <w:overflowPunct/>
        <w:topLinePunct w:val="0"/>
        <w:autoSpaceDE w:val="0"/>
        <w:autoSpaceDN w:val="0"/>
        <w:bidi w:val="0"/>
        <w:adjustRightInd w:val="0"/>
        <w:snapToGrid w:val="0"/>
        <w:spacing w:line="620" w:lineRule="exact"/>
        <w:ind w:firstLine="727" w:firstLineChars="200"/>
        <w:jc w:val="both"/>
        <w:textAlignment w:val="baseline"/>
        <w:rPr>
          <w:rFonts w:hint="default" w:ascii="Times New Roman" w:hAnsi="Times New Roman" w:eastAsia="仿宋_GB2312" w:cs="Times New Roman"/>
          <w:color w:val="auto"/>
          <w:spacing w:val="1"/>
          <w:sz w:val="36"/>
          <w:szCs w:val="36"/>
          <w:highlight w:val="none"/>
        </w:rPr>
      </w:pPr>
      <w:r>
        <w:rPr>
          <w:rFonts w:hint="default" w:ascii="Times New Roman" w:hAnsi="Times New Roman" w:eastAsia="仿宋_GB2312" w:cs="Times New Roman"/>
          <w:b/>
          <w:bCs/>
          <w:spacing w:val="1"/>
          <w:sz w:val="36"/>
          <w:szCs w:val="36"/>
          <w:highlight w:val="none"/>
          <w:lang w:val="en-US" w:eastAsia="zh-CN"/>
        </w:rPr>
        <w:t>第一条</w:t>
      </w:r>
      <w:r>
        <w:rPr>
          <w:rFonts w:hint="default" w:ascii="Times New Roman" w:hAnsi="Times New Roman" w:eastAsia="仿宋_GB2312" w:cs="Times New Roman"/>
          <w:spacing w:val="1"/>
          <w:sz w:val="36"/>
          <w:szCs w:val="36"/>
          <w:highlight w:val="none"/>
          <w:lang w:val="en-US" w:eastAsia="zh-CN"/>
        </w:rPr>
        <w:t xml:space="preserve"> 为</w:t>
      </w:r>
      <w:r>
        <w:rPr>
          <w:rFonts w:hint="eastAsia" w:ascii="Times New Roman" w:hAnsi="Times New Roman" w:eastAsia="仿宋_GB2312" w:cs="Times New Roman"/>
          <w:spacing w:val="1"/>
          <w:sz w:val="36"/>
          <w:szCs w:val="36"/>
          <w:highlight w:val="none"/>
          <w:lang w:val="en-US" w:eastAsia="zh-CN"/>
        </w:rPr>
        <w:t>全面</w:t>
      </w:r>
      <w:r>
        <w:rPr>
          <w:rFonts w:hint="default" w:ascii="Times New Roman" w:hAnsi="Times New Roman" w:eastAsia="仿宋_GB2312" w:cs="Times New Roman"/>
          <w:spacing w:val="1"/>
          <w:sz w:val="36"/>
          <w:szCs w:val="36"/>
          <w:highlight w:val="none"/>
          <w:lang w:val="en-US" w:eastAsia="zh-CN"/>
        </w:rPr>
        <w:t>贯彻习近平生态文明思想</w:t>
      </w:r>
      <w:r>
        <w:rPr>
          <w:rFonts w:hint="eastAsia" w:ascii="Times New Roman" w:hAnsi="Times New Roman" w:eastAsia="仿宋_GB2312" w:cs="Times New Roman"/>
          <w:spacing w:val="1"/>
          <w:sz w:val="36"/>
          <w:szCs w:val="36"/>
          <w:highlight w:val="none"/>
          <w:lang w:val="en-US" w:eastAsia="zh-CN"/>
        </w:rPr>
        <w:t>，全面落实党的二十大和二十届历次全会精神，深入贯彻</w:t>
      </w:r>
      <w:r>
        <w:rPr>
          <w:rFonts w:hint="default" w:ascii="Times New Roman" w:hAnsi="Times New Roman" w:eastAsia="仿宋_GB2312" w:cs="Times New Roman"/>
          <w:spacing w:val="1"/>
          <w:sz w:val="36"/>
          <w:szCs w:val="36"/>
          <w:highlight w:val="none"/>
          <w:lang w:val="en-US" w:eastAsia="zh-CN"/>
        </w:rPr>
        <w:t>习近平总书记对内蒙古</w:t>
      </w:r>
      <w:r>
        <w:rPr>
          <w:rFonts w:hint="eastAsia" w:ascii="Times New Roman" w:hAnsi="Times New Roman" w:eastAsia="仿宋_GB2312" w:cs="Times New Roman"/>
          <w:spacing w:val="1"/>
          <w:sz w:val="36"/>
          <w:szCs w:val="36"/>
          <w:highlight w:val="none"/>
          <w:lang w:val="en-US" w:eastAsia="zh-CN"/>
        </w:rPr>
        <w:t>重要</w:t>
      </w:r>
      <w:r>
        <w:rPr>
          <w:rFonts w:hint="default" w:ascii="Times New Roman" w:hAnsi="Times New Roman" w:eastAsia="仿宋_GB2312" w:cs="Times New Roman"/>
          <w:spacing w:val="1"/>
          <w:sz w:val="36"/>
          <w:szCs w:val="36"/>
          <w:highlight w:val="none"/>
          <w:lang w:val="en-US" w:eastAsia="zh-CN"/>
        </w:rPr>
        <w:t>指示精神，以铸牢中华民族共同体意识为工作主线，扎实推进</w:t>
      </w:r>
      <w:r>
        <w:rPr>
          <w:rFonts w:hint="eastAsia" w:ascii="Times New Roman" w:hAnsi="Times New Roman" w:eastAsia="仿宋_GB2312" w:cs="Times New Roman"/>
          <w:spacing w:val="1"/>
          <w:sz w:val="36"/>
          <w:szCs w:val="36"/>
          <w:highlight w:val="none"/>
          <w:lang w:val="en-US" w:eastAsia="zh-CN"/>
        </w:rPr>
        <w:t>我</w:t>
      </w:r>
      <w:r>
        <w:rPr>
          <w:rFonts w:hint="default" w:ascii="Times New Roman" w:hAnsi="Times New Roman" w:eastAsia="仿宋_GB2312" w:cs="Times New Roman"/>
          <w:spacing w:val="1"/>
          <w:sz w:val="36"/>
          <w:szCs w:val="36"/>
          <w:highlight w:val="none"/>
          <w:lang w:val="en-US" w:eastAsia="zh-CN"/>
        </w:rPr>
        <w:t>市美丽乡村建设，提高全市农村生活垃圾、生活污水、农用残膜</w:t>
      </w:r>
      <w:r>
        <w:rPr>
          <w:rFonts w:hint="eastAsia" w:ascii="Times New Roman" w:hAnsi="Times New Roman" w:eastAsia="仿宋_GB2312" w:cs="Times New Roman"/>
          <w:spacing w:val="1"/>
          <w:sz w:val="36"/>
          <w:szCs w:val="36"/>
          <w:highlight w:val="none"/>
          <w:lang w:val="en-US" w:eastAsia="zh-CN"/>
        </w:rPr>
        <w:t>和</w:t>
      </w:r>
      <w:r>
        <w:rPr>
          <w:rFonts w:hint="default" w:ascii="Times New Roman" w:hAnsi="Times New Roman" w:eastAsia="仿宋_GB2312" w:cs="Times New Roman"/>
          <w:spacing w:val="1"/>
          <w:sz w:val="36"/>
          <w:szCs w:val="36"/>
          <w:highlight w:val="none"/>
          <w:lang w:val="en-US" w:eastAsia="zh-CN"/>
        </w:rPr>
        <w:t>农药包装废弃物等治理水平，按照生态环境部等9部</w:t>
      </w:r>
      <w:r>
        <w:rPr>
          <w:rFonts w:hint="eastAsia" w:ascii="Times New Roman" w:hAnsi="Times New Roman" w:eastAsia="仿宋_GB2312" w:cs="Times New Roman"/>
          <w:spacing w:val="1"/>
          <w:sz w:val="36"/>
          <w:szCs w:val="36"/>
          <w:highlight w:val="none"/>
          <w:lang w:val="en-US" w:eastAsia="zh-CN"/>
        </w:rPr>
        <w:t>委</w:t>
      </w:r>
      <w:r>
        <w:rPr>
          <w:rFonts w:hint="default" w:ascii="Times New Roman" w:hAnsi="Times New Roman" w:eastAsia="仿宋_GB2312" w:cs="Times New Roman"/>
          <w:spacing w:val="1"/>
          <w:sz w:val="36"/>
          <w:szCs w:val="36"/>
          <w:highlight w:val="none"/>
          <w:lang w:val="en-US" w:eastAsia="zh-CN"/>
        </w:rPr>
        <w:t>《关于印发美丽乡村建设实施方案的通知》、内蒙古自治区生态环境厅等16部门《关于印发内蒙古自治区美丽乡</w:t>
      </w:r>
      <w:r>
        <w:rPr>
          <w:rFonts w:hint="default" w:ascii="Times New Roman" w:hAnsi="Times New Roman" w:eastAsia="仿宋_GB2312" w:cs="Times New Roman"/>
          <w:color w:val="auto"/>
          <w:spacing w:val="1"/>
          <w:sz w:val="36"/>
          <w:szCs w:val="36"/>
          <w:highlight w:val="none"/>
          <w:lang w:val="en-US" w:eastAsia="zh-CN"/>
        </w:rPr>
        <w:t>村建设实施方案的通知》等文件精神，</w:t>
      </w:r>
      <w:r>
        <w:rPr>
          <w:rFonts w:hint="default" w:ascii="Times New Roman" w:hAnsi="Times New Roman" w:eastAsia="仿宋_GB2312" w:cs="Times New Roman"/>
          <w:color w:val="auto"/>
          <w:spacing w:val="2"/>
          <w:sz w:val="36"/>
          <w:szCs w:val="36"/>
          <w:highlight w:val="none"/>
        </w:rPr>
        <w:t>结合我市实际，制定本</w:t>
      </w:r>
      <w:r>
        <w:rPr>
          <w:rFonts w:hint="default" w:ascii="Times New Roman" w:hAnsi="Times New Roman" w:eastAsia="仿宋_GB2312" w:cs="Times New Roman"/>
          <w:color w:val="auto"/>
          <w:spacing w:val="2"/>
          <w:sz w:val="36"/>
          <w:szCs w:val="36"/>
          <w:highlight w:val="none"/>
          <w:lang w:val="en-US" w:eastAsia="zh-CN"/>
        </w:rPr>
        <w:t>办法</w:t>
      </w:r>
      <w:r>
        <w:rPr>
          <w:rFonts w:hint="default" w:ascii="Times New Roman" w:hAnsi="Times New Roman" w:eastAsia="仿宋_GB2312" w:cs="Times New Roman"/>
          <w:color w:val="auto"/>
          <w:spacing w:val="1"/>
          <w:sz w:val="36"/>
          <w:szCs w:val="36"/>
          <w:highlight w:val="none"/>
        </w:rPr>
        <w:t>。</w:t>
      </w:r>
    </w:p>
    <w:p w14:paraId="0B72A92D">
      <w:pPr>
        <w:pStyle w:val="9"/>
        <w:keepNext w:val="0"/>
        <w:keepLines w:val="0"/>
        <w:pageBreakBefore w:val="0"/>
        <w:widowControl w:val="0"/>
        <w:kinsoku/>
        <w:wordWrap/>
        <w:overflowPunct/>
        <w:topLinePunct w:val="0"/>
        <w:autoSpaceDE/>
        <w:autoSpaceDN/>
        <w:bidi w:val="0"/>
        <w:adjustRightInd/>
        <w:snapToGrid/>
        <w:spacing w:line="620" w:lineRule="exact"/>
        <w:ind w:left="0" w:leftChars="0" w:firstLine="727" w:firstLineChars="200"/>
        <w:jc w:val="both"/>
        <w:textAlignment w:val="auto"/>
        <w:rPr>
          <w:rFonts w:hint="default" w:ascii="Times New Roman" w:hAnsi="Times New Roman" w:eastAsia="仿宋_GB2312" w:cs="Times New Roman"/>
          <w:b w:val="0"/>
          <w:bCs/>
          <w:color w:val="auto"/>
          <w:kern w:val="2"/>
          <w:sz w:val="36"/>
          <w:szCs w:val="36"/>
          <w:highlight w:val="none"/>
          <w:u w:val="none"/>
          <w:lang w:val="en-US" w:eastAsia="zh-CN" w:bidi="ar-SA"/>
        </w:rPr>
      </w:pPr>
      <w:r>
        <w:rPr>
          <w:rFonts w:hint="default" w:ascii="Times New Roman" w:hAnsi="Times New Roman" w:eastAsia="仿宋_GB2312" w:cs="Times New Roman"/>
          <w:b/>
          <w:bCs/>
          <w:color w:val="auto"/>
          <w:spacing w:val="1"/>
          <w:sz w:val="36"/>
          <w:szCs w:val="36"/>
          <w:highlight w:val="none"/>
          <w:lang w:eastAsia="zh-CN"/>
        </w:rPr>
        <w:t>第二条</w:t>
      </w:r>
      <w:r>
        <w:rPr>
          <w:rFonts w:hint="default" w:ascii="Times New Roman" w:hAnsi="Times New Roman" w:eastAsia="仿宋_GB2312" w:cs="Times New Roman"/>
          <w:color w:val="auto"/>
          <w:spacing w:val="1"/>
          <w:sz w:val="36"/>
          <w:szCs w:val="36"/>
          <w:highlight w:val="none"/>
          <w:lang w:val="en-US" w:eastAsia="zh-CN"/>
        </w:rPr>
        <w:t xml:space="preserve"> 本办法奖补对象为推进农业农村生态环境保护和</w:t>
      </w:r>
      <w:r>
        <w:rPr>
          <w:rFonts w:hint="default" w:ascii="Times New Roman" w:hAnsi="Times New Roman" w:eastAsia="仿宋_GB2312" w:cs="Times New Roman"/>
          <w:b w:val="0"/>
          <w:bCs/>
          <w:color w:val="auto"/>
          <w:kern w:val="2"/>
          <w:sz w:val="36"/>
          <w:szCs w:val="36"/>
          <w:highlight w:val="none"/>
          <w:u w:val="none"/>
          <w:lang w:val="en-US" w:eastAsia="zh-CN" w:bidi="ar-SA"/>
        </w:rPr>
        <w:t>美丽乡村建设实绩突出的旗县区。</w:t>
      </w:r>
    </w:p>
    <w:p w14:paraId="6B743055">
      <w:pPr>
        <w:keepNext w:val="0"/>
        <w:keepLines w:val="0"/>
        <w:pageBreakBefore w:val="0"/>
        <w:widowControl/>
        <w:kinsoku w:val="0"/>
        <w:wordWrap/>
        <w:overflowPunct/>
        <w:topLinePunct w:val="0"/>
        <w:autoSpaceDE w:val="0"/>
        <w:autoSpaceDN w:val="0"/>
        <w:bidi w:val="0"/>
        <w:adjustRightInd w:val="0"/>
        <w:snapToGrid w:val="0"/>
        <w:spacing w:line="620" w:lineRule="exact"/>
        <w:ind w:firstLine="727" w:firstLineChars="200"/>
        <w:jc w:val="both"/>
        <w:textAlignment w:val="baseline"/>
        <w:rPr>
          <w:rFonts w:hint="default" w:ascii="Times New Roman" w:hAnsi="Times New Roman" w:eastAsia="仿宋_GB2312" w:cs="Times New Roman"/>
          <w:color w:val="auto"/>
          <w:sz w:val="36"/>
          <w:szCs w:val="36"/>
          <w:highlight w:val="none"/>
          <w:lang w:val="en-US" w:eastAsia="zh-CN"/>
        </w:rPr>
      </w:pPr>
      <w:r>
        <w:rPr>
          <w:rFonts w:hint="default" w:ascii="Times New Roman" w:hAnsi="Times New Roman" w:eastAsia="仿宋_GB2312" w:cs="Times New Roman"/>
          <w:b/>
          <w:bCs/>
          <w:snapToGrid w:val="0"/>
          <w:color w:val="auto"/>
          <w:spacing w:val="1"/>
          <w:kern w:val="0"/>
          <w:sz w:val="36"/>
          <w:szCs w:val="36"/>
          <w:highlight w:val="none"/>
          <w:lang w:val="en-US" w:eastAsia="zh-CN" w:bidi="ar-SA"/>
        </w:rPr>
        <w:t>第三条</w:t>
      </w:r>
      <w:r>
        <w:rPr>
          <w:rFonts w:hint="default" w:ascii="Times New Roman" w:hAnsi="Times New Roman" w:eastAsia="仿宋_GB2312" w:cs="Times New Roman"/>
          <w:color w:val="auto"/>
          <w:sz w:val="36"/>
          <w:szCs w:val="36"/>
          <w:highlight w:val="none"/>
          <w:lang w:val="en-US" w:eastAsia="zh-CN"/>
        </w:rPr>
        <w:t xml:space="preserve"> 本办法奖补资金管理和使用坚持“择优奖补、公平公正、注重实效”的原则</w:t>
      </w:r>
      <w:r>
        <w:rPr>
          <w:rFonts w:hint="eastAsia" w:ascii="Times New Roman" w:hAnsi="Times New Roman" w:eastAsia="仿宋_GB2312" w:cs="Times New Roman"/>
          <w:color w:val="auto"/>
          <w:sz w:val="36"/>
          <w:szCs w:val="36"/>
          <w:highlight w:val="none"/>
          <w:lang w:val="en-US" w:eastAsia="zh-CN"/>
        </w:rPr>
        <w:t>。</w:t>
      </w:r>
    </w:p>
    <w:p w14:paraId="4DA5600B">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黑体" w:cs="Times New Roman"/>
          <w:sz w:val="36"/>
          <w:szCs w:val="36"/>
          <w:highlight w:val="none"/>
          <w:lang w:val="en-US" w:eastAsia="zh-CN"/>
        </w:rPr>
      </w:pPr>
    </w:p>
    <w:p w14:paraId="2A22CA0B">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黑体" w:cs="Times New Roman"/>
          <w:sz w:val="36"/>
          <w:szCs w:val="36"/>
          <w:highlight w:val="none"/>
          <w:lang w:val="en-US" w:eastAsia="zh-CN"/>
        </w:rPr>
      </w:pPr>
      <w:r>
        <w:rPr>
          <w:rFonts w:hint="default" w:ascii="Times New Roman" w:hAnsi="Times New Roman" w:eastAsia="黑体" w:cs="Times New Roman"/>
          <w:sz w:val="36"/>
          <w:szCs w:val="36"/>
          <w:highlight w:val="none"/>
          <w:lang w:val="en-US" w:eastAsia="zh-CN"/>
        </w:rPr>
        <w:t>第二章  资金来源、奖补条件及奖补标准</w:t>
      </w:r>
    </w:p>
    <w:p w14:paraId="70CCF732">
      <w:pPr>
        <w:pStyle w:val="9"/>
        <w:keepNext w:val="0"/>
        <w:keepLines w:val="0"/>
        <w:pageBreakBefore w:val="0"/>
        <w:widowControl w:val="0"/>
        <w:kinsoku/>
        <w:wordWrap/>
        <w:overflowPunct/>
        <w:topLinePunct w:val="0"/>
        <w:autoSpaceDE/>
        <w:autoSpaceDN/>
        <w:bidi w:val="0"/>
        <w:adjustRightInd/>
        <w:snapToGrid/>
        <w:spacing w:line="620" w:lineRule="exact"/>
        <w:ind w:left="0" w:leftChars="0" w:firstLine="727" w:firstLineChars="200"/>
        <w:jc w:val="both"/>
        <w:textAlignment w:val="auto"/>
        <w:rPr>
          <w:rFonts w:hint="default" w:ascii="Times New Roman" w:hAnsi="Times New Roman" w:eastAsia="仿宋_GB2312" w:cs="Times New Roman"/>
          <w:color w:val="auto"/>
          <w:sz w:val="36"/>
          <w:szCs w:val="36"/>
          <w:highlight w:val="none"/>
          <w:lang w:val="en-US" w:eastAsia="zh-CN"/>
        </w:rPr>
      </w:pPr>
      <w:r>
        <w:rPr>
          <w:rFonts w:hint="default" w:ascii="Times New Roman" w:hAnsi="Times New Roman" w:eastAsia="仿宋_GB2312" w:cs="Times New Roman"/>
          <w:b/>
          <w:bCs/>
          <w:snapToGrid w:val="0"/>
          <w:color w:val="auto"/>
          <w:spacing w:val="1"/>
          <w:kern w:val="0"/>
          <w:sz w:val="36"/>
          <w:szCs w:val="36"/>
          <w:highlight w:val="none"/>
          <w:lang w:val="en-US" w:eastAsia="zh-CN" w:bidi="ar-SA"/>
        </w:rPr>
        <w:t>第四条</w:t>
      </w:r>
      <w:r>
        <w:rPr>
          <w:rFonts w:hint="default" w:ascii="Times New Roman" w:hAnsi="Times New Roman" w:eastAsia="仿宋_GB2312" w:cs="Times New Roman"/>
          <w:color w:val="auto"/>
          <w:sz w:val="36"/>
          <w:szCs w:val="36"/>
          <w:highlight w:val="none"/>
          <w:lang w:val="en-US" w:eastAsia="zh-CN"/>
        </w:rPr>
        <w:t xml:space="preserve"> </w:t>
      </w:r>
      <w:r>
        <w:rPr>
          <w:rFonts w:hint="default" w:ascii="Times New Roman" w:hAnsi="Times New Roman" w:eastAsia="仿宋_GB2312" w:cs="Times New Roman"/>
          <w:b w:val="0"/>
          <w:bCs/>
          <w:color w:val="auto"/>
          <w:kern w:val="2"/>
          <w:sz w:val="36"/>
          <w:szCs w:val="36"/>
          <w:highlight w:val="none"/>
          <w:u w:val="none"/>
          <w:lang w:val="en-US" w:eastAsia="zh-CN" w:bidi="ar-SA"/>
        </w:rPr>
        <w:t>市本级</w:t>
      </w:r>
      <w:r>
        <w:rPr>
          <w:rFonts w:hint="eastAsia" w:eastAsia="仿宋_GB2312" w:cs="Times New Roman"/>
          <w:b w:val="0"/>
          <w:bCs/>
          <w:color w:val="auto"/>
          <w:kern w:val="2"/>
          <w:sz w:val="36"/>
          <w:szCs w:val="36"/>
          <w:highlight w:val="none"/>
          <w:u w:val="none"/>
          <w:lang w:val="en-US" w:eastAsia="zh-CN" w:bidi="ar-SA"/>
        </w:rPr>
        <w:t>统筹</w:t>
      </w:r>
      <w:r>
        <w:rPr>
          <w:rFonts w:hint="default" w:ascii="Times New Roman" w:hAnsi="Times New Roman" w:eastAsia="仿宋_GB2312" w:cs="Times New Roman"/>
          <w:b w:val="0"/>
          <w:bCs/>
          <w:color w:val="auto"/>
          <w:kern w:val="2"/>
          <w:sz w:val="36"/>
          <w:szCs w:val="36"/>
          <w:highlight w:val="none"/>
          <w:u w:val="none"/>
          <w:lang w:val="en-US" w:eastAsia="zh-CN" w:bidi="ar-SA"/>
        </w:rPr>
        <w:t>安排5000万奖补资金，引导支持全市加强农业农村生态环境保护，用于农村生活垃圾、建制镇和农村牧区生活污水治理奖补，农田残膜</w:t>
      </w:r>
      <w:r>
        <w:rPr>
          <w:rFonts w:hint="eastAsia" w:eastAsia="仿宋_GB2312" w:cs="Times New Roman"/>
          <w:b w:val="0"/>
          <w:bCs/>
          <w:color w:val="auto"/>
          <w:kern w:val="2"/>
          <w:sz w:val="36"/>
          <w:szCs w:val="36"/>
          <w:highlight w:val="none"/>
          <w:u w:val="none"/>
          <w:lang w:val="en-US" w:eastAsia="zh-CN" w:bidi="ar-SA"/>
        </w:rPr>
        <w:t>和</w:t>
      </w:r>
      <w:r>
        <w:rPr>
          <w:rFonts w:hint="default" w:ascii="Times New Roman" w:hAnsi="Times New Roman" w:eastAsia="仿宋_GB2312" w:cs="Times New Roman"/>
          <w:b w:val="0"/>
          <w:bCs/>
          <w:color w:val="auto"/>
          <w:kern w:val="2"/>
          <w:sz w:val="36"/>
          <w:szCs w:val="36"/>
          <w:highlight w:val="none"/>
          <w:u w:val="none"/>
          <w:lang w:val="en-US" w:eastAsia="zh-CN" w:bidi="ar-SA"/>
        </w:rPr>
        <w:t>农药包装废弃物回收</w:t>
      </w:r>
      <w:r>
        <w:rPr>
          <w:rFonts w:hint="eastAsia" w:eastAsia="仿宋_GB2312" w:cs="Times New Roman"/>
          <w:b w:val="0"/>
          <w:bCs/>
          <w:color w:val="auto"/>
          <w:kern w:val="2"/>
          <w:sz w:val="36"/>
          <w:szCs w:val="36"/>
          <w:highlight w:val="none"/>
          <w:u w:val="none"/>
          <w:lang w:val="en-US" w:eastAsia="zh-CN" w:bidi="ar-SA"/>
        </w:rPr>
        <w:t>、</w:t>
      </w:r>
      <w:r>
        <w:rPr>
          <w:rFonts w:hint="default" w:ascii="Times New Roman" w:hAnsi="Times New Roman" w:eastAsia="仿宋_GB2312" w:cs="Times New Roman"/>
          <w:b w:val="0"/>
          <w:bCs/>
          <w:color w:val="auto"/>
          <w:kern w:val="2"/>
          <w:sz w:val="36"/>
          <w:szCs w:val="36"/>
          <w:highlight w:val="none"/>
          <w:u w:val="none"/>
          <w:lang w:val="en-US" w:eastAsia="zh-CN" w:bidi="ar-SA"/>
        </w:rPr>
        <w:t>转运、处置补贴以及美丽乡村建设奖励。</w:t>
      </w:r>
    </w:p>
    <w:p w14:paraId="4FD12EF4">
      <w:pPr>
        <w:pStyle w:val="9"/>
        <w:keepNext w:val="0"/>
        <w:keepLines w:val="0"/>
        <w:pageBreakBefore w:val="0"/>
        <w:widowControl w:val="0"/>
        <w:kinsoku/>
        <w:wordWrap/>
        <w:overflowPunct/>
        <w:topLinePunct w:val="0"/>
        <w:autoSpaceDE/>
        <w:autoSpaceDN/>
        <w:bidi w:val="0"/>
        <w:adjustRightInd/>
        <w:snapToGrid/>
        <w:spacing w:line="600" w:lineRule="exact"/>
        <w:ind w:left="0" w:leftChars="0" w:firstLine="723" w:firstLineChars="200"/>
        <w:jc w:val="both"/>
        <w:textAlignment w:val="auto"/>
        <w:rPr>
          <w:rFonts w:hint="default" w:ascii="Times New Roman" w:hAnsi="Times New Roman" w:eastAsia="仿宋_GB2312" w:cs="Times New Roman"/>
          <w:b w:val="0"/>
          <w:bCs/>
          <w:color w:val="auto"/>
          <w:kern w:val="2"/>
          <w:sz w:val="36"/>
          <w:szCs w:val="36"/>
          <w:highlight w:val="none"/>
          <w:u w:val="none"/>
          <w:lang w:val="en-US" w:eastAsia="zh-CN" w:bidi="ar-SA"/>
        </w:rPr>
      </w:pPr>
      <w:r>
        <w:rPr>
          <w:rFonts w:hint="default" w:ascii="Times New Roman" w:hAnsi="Times New Roman" w:eastAsia="仿宋_GB2312" w:cs="Times New Roman"/>
          <w:b/>
          <w:bCs w:val="0"/>
          <w:color w:val="auto"/>
          <w:kern w:val="2"/>
          <w:sz w:val="36"/>
          <w:szCs w:val="36"/>
          <w:highlight w:val="none"/>
          <w:u w:val="none"/>
          <w:lang w:val="en-US" w:eastAsia="zh-CN" w:bidi="ar-SA"/>
        </w:rPr>
        <w:t xml:space="preserve">第五条 </w:t>
      </w:r>
      <w:r>
        <w:rPr>
          <w:rFonts w:hint="eastAsia" w:eastAsia="仿宋_GB2312" w:cs="Times New Roman"/>
          <w:b w:val="0"/>
          <w:bCs/>
          <w:color w:val="auto"/>
          <w:kern w:val="2"/>
          <w:sz w:val="36"/>
          <w:szCs w:val="36"/>
          <w:highlight w:val="none"/>
          <w:u w:val="none"/>
          <w:lang w:val="en-US" w:eastAsia="zh-CN" w:bidi="ar-SA"/>
        </w:rPr>
        <w:t>奖补资金的50%（</w:t>
      </w:r>
      <w:r>
        <w:rPr>
          <w:rFonts w:hint="eastAsia" w:ascii="楷体" w:hAnsi="楷体" w:eastAsia="楷体" w:cs="楷体"/>
          <w:b w:val="0"/>
          <w:bCs/>
          <w:color w:val="auto"/>
          <w:kern w:val="2"/>
          <w:sz w:val="36"/>
          <w:szCs w:val="36"/>
          <w:highlight w:val="none"/>
          <w:u w:val="none"/>
          <w:lang w:val="en-US" w:eastAsia="zh-CN" w:bidi="ar-SA"/>
        </w:rPr>
        <w:t>2500万元</w:t>
      </w:r>
      <w:r>
        <w:rPr>
          <w:rFonts w:hint="eastAsia" w:eastAsia="仿宋_GB2312" w:cs="Times New Roman"/>
          <w:b w:val="0"/>
          <w:bCs/>
          <w:color w:val="auto"/>
          <w:kern w:val="2"/>
          <w:sz w:val="36"/>
          <w:szCs w:val="36"/>
          <w:highlight w:val="none"/>
          <w:u w:val="none"/>
          <w:lang w:val="en-US" w:eastAsia="zh-CN" w:bidi="ar-SA"/>
        </w:rPr>
        <w:t>）</w:t>
      </w:r>
      <w:r>
        <w:rPr>
          <w:rFonts w:hint="eastAsia" w:ascii="Times New Roman" w:hAnsi="Times New Roman" w:eastAsia="仿宋_GB2312" w:cs="Times New Roman"/>
          <w:b w:val="0"/>
          <w:bCs/>
          <w:color w:val="auto"/>
          <w:kern w:val="2"/>
          <w:sz w:val="36"/>
          <w:szCs w:val="36"/>
          <w:highlight w:val="none"/>
          <w:u w:val="none"/>
          <w:lang w:val="en-US" w:eastAsia="zh-CN" w:bidi="ar-SA"/>
        </w:rPr>
        <w:t>用于</w:t>
      </w:r>
      <w:r>
        <w:rPr>
          <w:rFonts w:hint="eastAsia" w:eastAsia="仿宋_GB2312" w:cs="Times New Roman"/>
          <w:b w:val="0"/>
          <w:bCs/>
          <w:color w:val="auto"/>
          <w:kern w:val="2"/>
          <w:sz w:val="36"/>
          <w:szCs w:val="36"/>
          <w:highlight w:val="none"/>
          <w:u w:val="none"/>
          <w:lang w:val="en-US" w:eastAsia="zh-CN" w:bidi="ar-SA"/>
        </w:rPr>
        <w:t>农村生活垃圾治理成效奖补</w:t>
      </w:r>
      <w:r>
        <w:rPr>
          <w:rFonts w:hint="eastAsia" w:ascii="Times New Roman" w:hAnsi="Times New Roman" w:eastAsia="仿宋_GB2312" w:cs="Times New Roman"/>
          <w:b w:val="0"/>
          <w:bCs/>
          <w:color w:val="auto"/>
          <w:kern w:val="2"/>
          <w:sz w:val="36"/>
          <w:szCs w:val="36"/>
          <w:highlight w:val="none"/>
          <w:u w:val="none"/>
          <w:lang w:val="en-US" w:eastAsia="zh-CN" w:bidi="ar-SA"/>
        </w:rPr>
        <w:t>。</w:t>
      </w:r>
      <w:r>
        <w:rPr>
          <w:rFonts w:hint="default" w:ascii="Times New Roman" w:hAnsi="Times New Roman" w:eastAsia="仿宋_GB2312" w:cs="Times New Roman"/>
          <w:b w:val="0"/>
          <w:bCs/>
          <w:color w:val="auto"/>
          <w:kern w:val="2"/>
          <w:sz w:val="36"/>
          <w:szCs w:val="36"/>
          <w:highlight w:val="none"/>
          <w:u w:val="none"/>
          <w:lang w:val="en-US" w:eastAsia="zh-CN" w:bidi="ar-SA"/>
        </w:rPr>
        <w:t>根据各旗县区农村</w:t>
      </w:r>
      <w:r>
        <w:rPr>
          <w:rFonts w:hint="eastAsia" w:eastAsia="仿宋_GB2312" w:cs="Times New Roman"/>
          <w:b w:val="0"/>
          <w:bCs/>
          <w:color w:val="auto"/>
          <w:kern w:val="2"/>
          <w:sz w:val="36"/>
          <w:szCs w:val="36"/>
          <w:highlight w:val="none"/>
          <w:u w:val="none"/>
          <w:lang w:val="en-US" w:eastAsia="zh-CN" w:bidi="ar-SA"/>
        </w:rPr>
        <w:t>牧区</w:t>
      </w:r>
      <w:r>
        <w:rPr>
          <w:rFonts w:hint="default" w:ascii="Times New Roman" w:hAnsi="Times New Roman" w:eastAsia="仿宋_GB2312" w:cs="Times New Roman"/>
          <w:b w:val="0"/>
          <w:bCs/>
          <w:color w:val="auto"/>
          <w:kern w:val="2"/>
          <w:sz w:val="36"/>
          <w:szCs w:val="36"/>
          <w:highlight w:val="none"/>
          <w:u w:val="none"/>
          <w:lang w:val="en-US" w:eastAsia="zh-CN" w:bidi="ar-SA"/>
        </w:rPr>
        <w:t>生活垃圾产生量、处理方式、处理成本等因素确定奖补上限，其中，临河区</w:t>
      </w:r>
      <w:r>
        <w:rPr>
          <w:rFonts w:hint="eastAsia" w:eastAsia="仿宋_GB2312" w:cs="Times New Roman"/>
          <w:color w:val="auto"/>
          <w:sz w:val="36"/>
          <w:szCs w:val="36"/>
          <w:highlight w:val="none"/>
          <w:lang w:val="en-US" w:eastAsia="zh-CN"/>
        </w:rPr>
        <w:t>700</w:t>
      </w:r>
      <w:r>
        <w:rPr>
          <w:rFonts w:hint="default" w:ascii="Times New Roman" w:hAnsi="Times New Roman" w:eastAsia="仿宋_GB2312" w:cs="Times New Roman"/>
          <w:color w:val="auto"/>
          <w:sz w:val="36"/>
          <w:szCs w:val="36"/>
          <w:highlight w:val="none"/>
          <w:lang w:val="en-US" w:eastAsia="zh-CN"/>
        </w:rPr>
        <w:t>万元、乌拉特前旗460万元、乌拉特中旗210万元、乌拉特后旗100万元、五原县430万元、杭锦后旗400万元、磴口县200万元。</w:t>
      </w:r>
      <w:r>
        <w:rPr>
          <w:rFonts w:hint="default" w:ascii="Times New Roman" w:hAnsi="Times New Roman" w:eastAsia="仿宋_GB2312" w:cs="Times New Roman"/>
          <w:color w:val="auto"/>
          <w:sz w:val="36"/>
          <w:szCs w:val="36"/>
          <w:highlight w:val="none"/>
          <w:lang w:eastAsia="zh-CN"/>
        </w:rPr>
        <w:t>由市住建局</w:t>
      </w:r>
      <w:r>
        <w:rPr>
          <w:rFonts w:hint="default" w:ascii="Times New Roman" w:hAnsi="Times New Roman" w:eastAsia="仿宋_GB2312" w:cs="Times New Roman"/>
          <w:color w:val="auto"/>
          <w:sz w:val="36"/>
          <w:szCs w:val="36"/>
          <w:highlight w:val="none"/>
          <w:lang w:val="en-US" w:eastAsia="zh-CN"/>
        </w:rPr>
        <w:t>会同</w:t>
      </w:r>
      <w:r>
        <w:rPr>
          <w:rFonts w:hint="eastAsia" w:eastAsia="仿宋_GB2312" w:cs="Times New Roman"/>
          <w:color w:val="auto"/>
          <w:sz w:val="36"/>
          <w:szCs w:val="36"/>
          <w:highlight w:val="none"/>
          <w:lang w:val="en-US" w:eastAsia="zh-CN"/>
        </w:rPr>
        <w:t>市</w:t>
      </w:r>
      <w:r>
        <w:rPr>
          <w:rFonts w:hint="default" w:ascii="Times New Roman" w:hAnsi="Times New Roman" w:eastAsia="仿宋_GB2312" w:cs="Times New Roman"/>
          <w:color w:val="auto"/>
          <w:sz w:val="36"/>
          <w:szCs w:val="36"/>
          <w:highlight w:val="none"/>
          <w:lang w:eastAsia="zh-CN"/>
        </w:rPr>
        <w:t>农牧局</w:t>
      </w:r>
      <w:r>
        <w:rPr>
          <w:rFonts w:hint="default" w:ascii="Times New Roman" w:hAnsi="Times New Roman" w:eastAsia="仿宋_GB2312" w:cs="Times New Roman"/>
          <w:color w:val="auto"/>
          <w:sz w:val="36"/>
          <w:szCs w:val="36"/>
          <w:highlight w:val="none"/>
          <w:u w:val="none"/>
          <w:lang w:eastAsia="zh-CN"/>
        </w:rPr>
        <w:t>对</w:t>
      </w:r>
      <w:r>
        <w:rPr>
          <w:rFonts w:hint="default" w:ascii="Times New Roman" w:hAnsi="Times New Roman" w:eastAsia="仿宋_GB2312" w:cs="Times New Roman"/>
          <w:color w:val="auto"/>
          <w:sz w:val="36"/>
          <w:szCs w:val="36"/>
          <w:highlight w:val="none"/>
          <w:lang w:val="en-US" w:eastAsia="zh-CN"/>
        </w:rPr>
        <w:t>各旗县区</w:t>
      </w:r>
      <w:r>
        <w:rPr>
          <w:rFonts w:hint="default" w:ascii="Times New Roman" w:hAnsi="Times New Roman" w:eastAsia="仿宋_GB2312" w:cs="Times New Roman"/>
          <w:color w:val="auto"/>
          <w:sz w:val="36"/>
          <w:szCs w:val="36"/>
          <w:highlight w:val="none"/>
          <w:lang w:eastAsia="zh-CN"/>
        </w:rPr>
        <w:t>农村生活垃圾年度治理成效进行赋分，</w:t>
      </w:r>
      <w:r>
        <w:rPr>
          <w:rFonts w:hint="default" w:ascii="Times New Roman" w:hAnsi="Times New Roman" w:eastAsia="仿宋_GB2312" w:cs="Times New Roman"/>
          <w:color w:val="auto"/>
          <w:sz w:val="36"/>
          <w:szCs w:val="36"/>
          <w:highlight w:val="none"/>
          <w:lang w:val="en-US" w:eastAsia="zh-CN"/>
        </w:rPr>
        <w:t>得分90分及以上，按照奖补上限全额奖补；得分80分-90分（含80分），按照奖补上限的90%进行奖补；得分70分-80分（含70分），按照奖补上限的80%进行奖补；得分低于70分，不予奖补。</w:t>
      </w:r>
    </w:p>
    <w:p w14:paraId="598161B5">
      <w:pPr>
        <w:pStyle w:val="9"/>
        <w:keepNext w:val="0"/>
        <w:keepLines w:val="0"/>
        <w:pageBreakBefore w:val="0"/>
        <w:widowControl w:val="0"/>
        <w:kinsoku/>
        <w:wordWrap/>
        <w:overflowPunct/>
        <w:topLinePunct w:val="0"/>
        <w:autoSpaceDE/>
        <w:autoSpaceDN/>
        <w:bidi w:val="0"/>
        <w:adjustRightInd/>
        <w:snapToGrid/>
        <w:spacing w:line="620" w:lineRule="exact"/>
        <w:ind w:left="0" w:leftChars="0" w:firstLine="723" w:firstLineChars="200"/>
        <w:jc w:val="both"/>
        <w:textAlignment w:val="auto"/>
        <w:rPr>
          <w:rFonts w:hint="default" w:ascii="Times New Roman" w:hAnsi="Times New Roman" w:eastAsia="仿宋_GB2312" w:cs="Times New Roman"/>
          <w:color w:val="auto"/>
          <w:sz w:val="36"/>
          <w:szCs w:val="36"/>
          <w:highlight w:val="none"/>
          <w:lang w:val="en-US" w:eastAsia="zh-CN"/>
        </w:rPr>
      </w:pPr>
      <w:r>
        <w:rPr>
          <w:rFonts w:hint="default" w:ascii="Times New Roman" w:hAnsi="Times New Roman" w:eastAsia="仿宋_GB2312" w:cs="Times New Roman"/>
          <w:b/>
          <w:bCs w:val="0"/>
          <w:color w:val="auto"/>
          <w:kern w:val="2"/>
          <w:sz w:val="36"/>
          <w:szCs w:val="36"/>
          <w:highlight w:val="none"/>
          <w:u w:val="none"/>
          <w:lang w:val="en-US" w:eastAsia="zh-CN" w:bidi="ar-SA"/>
        </w:rPr>
        <w:t xml:space="preserve">第六条 </w:t>
      </w:r>
      <w:r>
        <w:rPr>
          <w:rFonts w:hint="eastAsia" w:eastAsia="仿宋_GB2312" w:cs="Times New Roman"/>
          <w:b w:val="0"/>
          <w:bCs/>
          <w:color w:val="auto"/>
          <w:kern w:val="2"/>
          <w:sz w:val="36"/>
          <w:szCs w:val="36"/>
          <w:highlight w:val="none"/>
          <w:u w:val="none"/>
          <w:lang w:val="en-US" w:eastAsia="zh-CN" w:bidi="ar-SA"/>
        </w:rPr>
        <w:t>奖补资金的50%（</w:t>
      </w:r>
      <w:r>
        <w:rPr>
          <w:rFonts w:hint="eastAsia" w:ascii="楷体" w:hAnsi="楷体" w:eastAsia="楷体" w:cs="楷体"/>
          <w:b w:val="0"/>
          <w:bCs/>
          <w:color w:val="auto"/>
          <w:kern w:val="2"/>
          <w:sz w:val="36"/>
          <w:szCs w:val="36"/>
          <w:highlight w:val="none"/>
          <w:u w:val="none"/>
          <w:lang w:val="en-US" w:eastAsia="zh-CN" w:bidi="ar-SA"/>
        </w:rPr>
        <w:t>500万元</w:t>
      </w:r>
      <w:r>
        <w:rPr>
          <w:rFonts w:hint="eastAsia" w:eastAsia="仿宋_GB2312" w:cs="Times New Roman"/>
          <w:b w:val="0"/>
          <w:bCs/>
          <w:color w:val="auto"/>
          <w:kern w:val="2"/>
          <w:sz w:val="36"/>
          <w:szCs w:val="36"/>
          <w:highlight w:val="none"/>
          <w:u w:val="none"/>
          <w:lang w:val="en-US" w:eastAsia="zh-CN" w:bidi="ar-SA"/>
        </w:rPr>
        <w:t>）</w:t>
      </w:r>
      <w:r>
        <w:rPr>
          <w:rFonts w:hint="eastAsia" w:ascii="Times New Roman" w:hAnsi="Times New Roman" w:eastAsia="仿宋_GB2312" w:cs="Times New Roman"/>
          <w:b w:val="0"/>
          <w:bCs/>
          <w:color w:val="auto"/>
          <w:kern w:val="2"/>
          <w:sz w:val="36"/>
          <w:szCs w:val="36"/>
          <w:highlight w:val="none"/>
          <w:u w:val="none"/>
          <w:lang w:val="en-US" w:eastAsia="zh-CN" w:bidi="ar-SA"/>
        </w:rPr>
        <w:t>用于建制镇和农村牧区生活污水</w:t>
      </w:r>
      <w:r>
        <w:rPr>
          <w:rFonts w:hint="eastAsia" w:eastAsia="仿宋_GB2312" w:cs="Times New Roman"/>
          <w:b w:val="0"/>
          <w:bCs/>
          <w:color w:val="auto"/>
          <w:kern w:val="2"/>
          <w:sz w:val="36"/>
          <w:szCs w:val="36"/>
          <w:highlight w:val="none"/>
          <w:u w:val="none"/>
          <w:lang w:val="en-US" w:eastAsia="zh-CN" w:bidi="ar-SA"/>
        </w:rPr>
        <w:t>治理成效</w:t>
      </w:r>
      <w:r>
        <w:rPr>
          <w:rFonts w:hint="eastAsia" w:ascii="Times New Roman" w:hAnsi="Times New Roman" w:eastAsia="仿宋_GB2312" w:cs="Times New Roman"/>
          <w:b w:val="0"/>
          <w:bCs/>
          <w:color w:val="auto"/>
          <w:kern w:val="2"/>
          <w:sz w:val="36"/>
          <w:szCs w:val="36"/>
          <w:highlight w:val="none"/>
          <w:u w:val="none"/>
          <w:lang w:val="en-US" w:eastAsia="zh-CN" w:bidi="ar-SA"/>
        </w:rPr>
        <w:t>奖补。</w:t>
      </w:r>
      <w:r>
        <w:rPr>
          <w:rFonts w:hint="default" w:ascii="Times New Roman" w:hAnsi="Times New Roman" w:eastAsia="仿宋_GB2312" w:cs="Times New Roman"/>
          <w:b w:val="0"/>
          <w:bCs/>
          <w:color w:val="auto"/>
          <w:kern w:val="2"/>
          <w:sz w:val="36"/>
          <w:szCs w:val="36"/>
          <w:highlight w:val="none"/>
          <w:u w:val="none"/>
          <w:lang w:val="en-US" w:eastAsia="zh-CN" w:bidi="ar-SA"/>
        </w:rPr>
        <w:t>由市住建局和市生态环境局对</w:t>
      </w:r>
      <w:r>
        <w:rPr>
          <w:rFonts w:hint="default" w:ascii="Times New Roman" w:hAnsi="Times New Roman" w:eastAsia="仿宋_GB2312" w:cs="Times New Roman"/>
          <w:color w:val="auto"/>
          <w:sz w:val="36"/>
          <w:szCs w:val="36"/>
          <w:highlight w:val="none"/>
          <w:lang w:val="en-US" w:eastAsia="zh-CN"/>
        </w:rPr>
        <w:t>各旗县区建制镇</w:t>
      </w:r>
      <w:r>
        <w:rPr>
          <w:rFonts w:hint="eastAsia" w:eastAsia="仿宋_GB2312" w:cs="Times New Roman"/>
          <w:color w:val="auto"/>
          <w:sz w:val="36"/>
          <w:szCs w:val="36"/>
          <w:highlight w:val="none"/>
          <w:lang w:val="en-US" w:eastAsia="zh-CN"/>
        </w:rPr>
        <w:t>和</w:t>
      </w:r>
      <w:r>
        <w:rPr>
          <w:rFonts w:hint="default" w:ascii="Times New Roman" w:hAnsi="Times New Roman" w:eastAsia="仿宋_GB2312" w:cs="Times New Roman"/>
          <w:color w:val="auto"/>
          <w:sz w:val="36"/>
          <w:szCs w:val="36"/>
          <w:highlight w:val="none"/>
          <w:lang w:val="en-US" w:eastAsia="zh-CN"/>
        </w:rPr>
        <w:t>农村牧区生活污水治理成效进行赋分，得分90分及以上，按照污水处理量</w:t>
      </w:r>
      <w:r>
        <w:rPr>
          <w:rFonts w:hint="eastAsia" w:eastAsia="仿宋_GB2312" w:cs="Times New Roman"/>
          <w:color w:val="auto"/>
          <w:sz w:val="36"/>
          <w:szCs w:val="36"/>
          <w:highlight w:val="none"/>
          <w:lang w:val="en-US" w:eastAsia="zh-CN"/>
        </w:rPr>
        <w:t>3</w:t>
      </w:r>
      <w:r>
        <w:rPr>
          <w:rFonts w:hint="default" w:ascii="Times New Roman" w:hAnsi="Times New Roman" w:eastAsia="仿宋_GB2312" w:cs="Times New Roman"/>
          <w:color w:val="auto"/>
          <w:sz w:val="36"/>
          <w:szCs w:val="36"/>
          <w:highlight w:val="none"/>
          <w:lang w:val="en-US" w:eastAsia="zh-CN"/>
        </w:rPr>
        <w:t>元/吨的标准进行奖补；得分80分-90分（含80分），按照污水处理量</w:t>
      </w:r>
      <w:r>
        <w:rPr>
          <w:rFonts w:hint="eastAsia" w:eastAsia="仿宋_GB2312" w:cs="Times New Roman"/>
          <w:color w:val="auto"/>
          <w:sz w:val="36"/>
          <w:szCs w:val="36"/>
          <w:highlight w:val="none"/>
          <w:lang w:val="en-US" w:eastAsia="zh-CN"/>
        </w:rPr>
        <w:t>2.7</w:t>
      </w:r>
      <w:r>
        <w:rPr>
          <w:rFonts w:hint="default" w:ascii="Times New Roman" w:hAnsi="Times New Roman" w:eastAsia="仿宋_GB2312" w:cs="Times New Roman"/>
          <w:color w:val="auto"/>
          <w:sz w:val="36"/>
          <w:szCs w:val="36"/>
          <w:highlight w:val="none"/>
          <w:lang w:val="en-US" w:eastAsia="zh-CN"/>
        </w:rPr>
        <w:t>元/吨的标准进行奖补；得分70分-80分（含70分），按照污水处理量</w:t>
      </w:r>
      <w:r>
        <w:rPr>
          <w:rFonts w:hint="eastAsia" w:eastAsia="仿宋_GB2312" w:cs="Times New Roman"/>
          <w:color w:val="auto"/>
          <w:sz w:val="36"/>
          <w:szCs w:val="36"/>
          <w:highlight w:val="none"/>
          <w:lang w:val="en-US" w:eastAsia="zh-CN"/>
        </w:rPr>
        <w:t>2.4</w:t>
      </w:r>
      <w:r>
        <w:rPr>
          <w:rFonts w:hint="default" w:ascii="Times New Roman" w:hAnsi="Times New Roman" w:eastAsia="仿宋_GB2312" w:cs="Times New Roman"/>
          <w:color w:val="auto"/>
          <w:sz w:val="36"/>
          <w:szCs w:val="36"/>
          <w:highlight w:val="none"/>
          <w:lang w:val="en-US" w:eastAsia="zh-CN"/>
        </w:rPr>
        <w:t>元/吨的标准进行奖补；得分低于70分，不予奖补。</w:t>
      </w:r>
    </w:p>
    <w:p w14:paraId="1FB8BFC0">
      <w:pPr>
        <w:pStyle w:val="9"/>
        <w:keepNext w:val="0"/>
        <w:keepLines w:val="0"/>
        <w:pageBreakBefore w:val="0"/>
        <w:widowControl w:val="0"/>
        <w:kinsoku/>
        <w:wordWrap/>
        <w:overflowPunct/>
        <w:topLinePunct w:val="0"/>
        <w:autoSpaceDE/>
        <w:autoSpaceDN/>
        <w:bidi w:val="0"/>
        <w:adjustRightInd/>
        <w:snapToGrid/>
        <w:spacing w:line="620" w:lineRule="exact"/>
        <w:ind w:left="0" w:leftChars="0" w:firstLine="723" w:firstLineChars="200"/>
        <w:jc w:val="both"/>
        <w:textAlignment w:val="auto"/>
        <w:rPr>
          <w:rFonts w:hint="default" w:ascii="Times New Roman" w:hAnsi="Times New Roman" w:eastAsia="仿宋_GB2312" w:cs="Times New Roman"/>
          <w:b/>
          <w:bCs w:val="0"/>
          <w:color w:val="auto"/>
          <w:kern w:val="2"/>
          <w:sz w:val="36"/>
          <w:szCs w:val="36"/>
          <w:highlight w:val="none"/>
          <w:u w:val="none"/>
          <w:lang w:val="en-US" w:eastAsia="zh-CN" w:bidi="ar-SA"/>
        </w:rPr>
      </w:pPr>
      <w:r>
        <w:rPr>
          <w:rFonts w:hint="default" w:ascii="Times New Roman" w:hAnsi="Times New Roman" w:eastAsia="仿宋_GB2312" w:cs="Times New Roman"/>
          <w:b/>
          <w:bCs w:val="0"/>
          <w:color w:val="auto"/>
          <w:kern w:val="2"/>
          <w:sz w:val="36"/>
          <w:szCs w:val="36"/>
          <w:highlight w:val="none"/>
          <w:u w:val="none"/>
          <w:lang w:val="en-US" w:eastAsia="zh-CN" w:bidi="ar-SA"/>
        </w:rPr>
        <w:t xml:space="preserve">第七条 </w:t>
      </w:r>
      <w:r>
        <w:rPr>
          <w:rFonts w:hint="eastAsia" w:eastAsia="仿宋_GB2312" w:cs="Times New Roman"/>
          <w:b w:val="0"/>
          <w:bCs/>
          <w:color w:val="auto"/>
          <w:kern w:val="2"/>
          <w:sz w:val="36"/>
          <w:szCs w:val="36"/>
          <w:highlight w:val="none"/>
          <w:u w:val="none"/>
          <w:lang w:val="en-US" w:eastAsia="zh-CN" w:bidi="ar-SA"/>
        </w:rPr>
        <w:t>奖补资金的20%（10</w:t>
      </w:r>
      <w:r>
        <w:rPr>
          <w:rFonts w:hint="eastAsia" w:ascii="楷体" w:hAnsi="楷体" w:eastAsia="楷体" w:cs="楷体"/>
          <w:b w:val="0"/>
          <w:bCs/>
          <w:color w:val="auto"/>
          <w:kern w:val="2"/>
          <w:sz w:val="36"/>
          <w:szCs w:val="36"/>
          <w:highlight w:val="none"/>
          <w:u w:val="none"/>
          <w:lang w:val="en-US" w:eastAsia="zh-CN" w:bidi="ar-SA"/>
        </w:rPr>
        <w:t>00万元</w:t>
      </w:r>
      <w:r>
        <w:rPr>
          <w:rFonts w:hint="eastAsia" w:eastAsia="仿宋_GB2312" w:cs="Times New Roman"/>
          <w:b w:val="0"/>
          <w:bCs/>
          <w:color w:val="auto"/>
          <w:kern w:val="2"/>
          <w:sz w:val="36"/>
          <w:szCs w:val="36"/>
          <w:highlight w:val="none"/>
          <w:u w:val="none"/>
          <w:lang w:val="en-US" w:eastAsia="zh-CN" w:bidi="ar-SA"/>
        </w:rPr>
        <w:t>）</w:t>
      </w:r>
      <w:r>
        <w:rPr>
          <w:rFonts w:hint="eastAsia" w:eastAsia="仿宋_GB2312" w:cs="Times New Roman"/>
          <w:color w:val="auto"/>
          <w:sz w:val="36"/>
          <w:szCs w:val="36"/>
          <w:highlight w:val="none"/>
          <w:lang w:val="en-US" w:eastAsia="zh-CN"/>
        </w:rPr>
        <w:t>，</w:t>
      </w:r>
      <w:r>
        <w:rPr>
          <w:rFonts w:hint="default" w:ascii="Times New Roman" w:hAnsi="Times New Roman" w:eastAsia="仿宋_GB2312" w:cs="Times New Roman"/>
          <w:b w:val="0"/>
          <w:bCs/>
          <w:color w:val="auto"/>
          <w:kern w:val="2"/>
          <w:sz w:val="36"/>
          <w:szCs w:val="36"/>
          <w:highlight w:val="none"/>
          <w:u w:val="none"/>
          <w:lang w:val="en-US" w:eastAsia="zh-CN" w:bidi="ar-SA"/>
        </w:rPr>
        <w:t>由市农牧局按照《巴彦淖尔市农田残膜和农药包装废弃物回收、转运、处置补贴管理办法》对各旗县区</w:t>
      </w:r>
      <w:r>
        <w:rPr>
          <w:rFonts w:hint="eastAsia" w:eastAsia="仿宋_GB2312" w:cs="Times New Roman"/>
          <w:b w:val="0"/>
          <w:bCs/>
          <w:color w:val="auto"/>
          <w:kern w:val="2"/>
          <w:sz w:val="36"/>
          <w:szCs w:val="36"/>
          <w:highlight w:val="none"/>
          <w:u w:val="none"/>
          <w:lang w:val="en-US" w:eastAsia="zh-CN" w:bidi="ar-SA"/>
        </w:rPr>
        <w:t>工作成效</w:t>
      </w:r>
      <w:r>
        <w:rPr>
          <w:rFonts w:hint="default" w:ascii="Times New Roman" w:hAnsi="Times New Roman" w:eastAsia="仿宋_GB2312" w:cs="Times New Roman"/>
          <w:b w:val="0"/>
          <w:bCs/>
          <w:color w:val="auto"/>
          <w:kern w:val="2"/>
          <w:sz w:val="36"/>
          <w:szCs w:val="36"/>
          <w:highlight w:val="none"/>
          <w:u w:val="none"/>
          <w:lang w:val="en-US" w:eastAsia="zh-CN" w:bidi="ar-SA"/>
        </w:rPr>
        <w:t>进行</w:t>
      </w:r>
      <w:r>
        <w:rPr>
          <w:rFonts w:hint="eastAsia" w:eastAsia="仿宋_GB2312" w:cs="Times New Roman"/>
          <w:b w:val="0"/>
          <w:bCs/>
          <w:color w:val="auto"/>
          <w:kern w:val="2"/>
          <w:sz w:val="36"/>
          <w:szCs w:val="36"/>
          <w:highlight w:val="none"/>
          <w:u w:val="none"/>
          <w:lang w:val="en-US" w:eastAsia="zh-CN" w:bidi="ar-SA"/>
        </w:rPr>
        <w:t>评价</w:t>
      </w:r>
      <w:r>
        <w:rPr>
          <w:rFonts w:hint="default" w:ascii="Times New Roman" w:hAnsi="Times New Roman" w:eastAsia="仿宋_GB2312" w:cs="Times New Roman"/>
          <w:b w:val="0"/>
          <w:bCs/>
          <w:color w:val="auto"/>
          <w:kern w:val="2"/>
          <w:sz w:val="36"/>
          <w:szCs w:val="36"/>
          <w:highlight w:val="none"/>
          <w:u w:val="none"/>
          <w:lang w:val="en-US" w:eastAsia="zh-CN" w:bidi="ar-SA"/>
        </w:rPr>
        <w:t>，并提出补贴金额。</w:t>
      </w:r>
    </w:p>
    <w:p w14:paraId="1600C2B0">
      <w:pPr>
        <w:pStyle w:val="9"/>
        <w:keepNext w:val="0"/>
        <w:keepLines w:val="0"/>
        <w:pageBreakBefore w:val="0"/>
        <w:widowControl w:val="0"/>
        <w:kinsoku/>
        <w:wordWrap/>
        <w:overflowPunct/>
        <w:topLinePunct w:val="0"/>
        <w:autoSpaceDE/>
        <w:autoSpaceDN/>
        <w:bidi w:val="0"/>
        <w:adjustRightInd/>
        <w:snapToGrid/>
        <w:spacing w:line="620" w:lineRule="exact"/>
        <w:ind w:left="0" w:leftChars="0" w:firstLine="723" w:firstLineChars="200"/>
        <w:jc w:val="both"/>
        <w:textAlignment w:val="auto"/>
        <w:rPr>
          <w:rFonts w:hint="default" w:ascii="Times New Roman" w:hAnsi="Times New Roman" w:eastAsia="仿宋_GB2312" w:cs="Times New Roman"/>
          <w:b w:val="0"/>
          <w:bCs/>
          <w:color w:val="auto"/>
          <w:kern w:val="2"/>
          <w:sz w:val="36"/>
          <w:szCs w:val="36"/>
          <w:highlight w:val="none"/>
          <w:u w:val="none"/>
          <w:lang w:val="en-US" w:eastAsia="zh-CN" w:bidi="ar-SA"/>
        </w:rPr>
      </w:pPr>
      <w:r>
        <w:rPr>
          <w:rFonts w:hint="default" w:ascii="Times New Roman" w:hAnsi="Times New Roman" w:eastAsia="仿宋_GB2312" w:cs="Times New Roman"/>
          <w:b/>
          <w:bCs w:val="0"/>
          <w:color w:val="auto"/>
          <w:kern w:val="2"/>
          <w:sz w:val="36"/>
          <w:szCs w:val="36"/>
          <w:highlight w:val="none"/>
          <w:u w:val="none"/>
          <w:lang w:val="en-US" w:eastAsia="zh-CN" w:bidi="ar-SA"/>
        </w:rPr>
        <w:t>第</w:t>
      </w:r>
      <w:r>
        <w:rPr>
          <w:rFonts w:hint="eastAsia" w:eastAsia="仿宋_GB2312" w:cs="Times New Roman"/>
          <w:b/>
          <w:bCs w:val="0"/>
          <w:color w:val="auto"/>
          <w:kern w:val="2"/>
          <w:sz w:val="36"/>
          <w:szCs w:val="36"/>
          <w:highlight w:val="none"/>
          <w:u w:val="none"/>
          <w:lang w:val="en-US" w:eastAsia="zh-CN" w:bidi="ar-SA"/>
        </w:rPr>
        <w:t>八</w:t>
      </w:r>
      <w:r>
        <w:rPr>
          <w:rFonts w:hint="default" w:ascii="Times New Roman" w:hAnsi="Times New Roman" w:eastAsia="仿宋_GB2312" w:cs="Times New Roman"/>
          <w:b/>
          <w:bCs w:val="0"/>
          <w:color w:val="auto"/>
          <w:kern w:val="2"/>
          <w:sz w:val="36"/>
          <w:szCs w:val="36"/>
          <w:highlight w:val="none"/>
          <w:u w:val="none"/>
          <w:lang w:val="en-US" w:eastAsia="zh-CN" w:bidi="ar-SA"/>
        </w:rPr>
        <w:t xml:space="preserve">条 </w:t>
      </w:r>
      <w:r>
        <w:rPr>
          <w:rFonts w:hint="default" w:ascii="Times New Roman" w:hAnsi="Times New Roman" w:eastAsia="仿宋_GB2312" w:cs="Times New Roman"/>
          <w:b w:val="0"/>
          <w:bCs/>
          <w:color w:val="auto"/>
          <w:kern w:val="2"/>
          <w:sz w:val="36"/>
          <w:szCs w:val="36"/>
          <w:highlight w:val="none"/>
          <w:u w:val="none"/>
          <w:lang w:val="en-US" w:eastAsia="zh-CN" w:bidi="ar-SA"/>
        </w:rPr>
        <w:t>对成功创建国家级美丽乡村先行区的旗县区</w:t>
      </w:r>
      <w:r>
        <w:rPr>
          <w:rFonts w:hint="eastAsia" w:eastAsia="仿宋_GB2312" w:cs="Times New Roman"/>
          <w:b w:val="0"/>
          <w:bCs/>
          <w:color w:val="auto"/>
          <w:kern w:val="2"/>
          <w:sz w:val="36"/>
          <w:szCs w:val="36"/>
          <w:highlight w:val="none"/>
          <w:u w:val="none"/>
          <w:lang w:val="en-US" w:eastAsia="zh-CN" w:bidi="ar-SA"/>
        </w:rPr>
        <w:t>一次性</w:t>
      </w:r>
      <w:r>
        <w:rPr>
          <w:rFonts w:hint="default" w:ascii="Times New Roman" w:hAnsi="Times New Roman" w:eastAsia="仿宋_GB2312" w:cs="Times New Roman"/>
          <w:b w:val="0"/>
          <w:bCs/>
          <w:color w:val="auto"/>
          <w:kern w:val="2"/>
          <w:sz w:val="36"/>
          <w:szCs w:val="36"/>
          <w:highlight w:val="none"/>
          <w:u w:val="none"/>
          <w:lang w:val="en-US" w:eastAsia="zh-CN" w:bidi="ar-SA"/>
        </w:rPr>
        <w:t>奖励</w:t>
      </w:r>
      <w:r>
        <w:rPr>
          <w:rFonts w:hint="eastAsia" w:eastAsia="仿宋_GB2312" w:cs="Times New Roman"/>
          <w:b w:val="0"/>
          <w:bCs/>
          <w:color w:val="auto"/>
          <w:kern w:val="2"/>
          <w:sz w:val="36"/>
          <w:szCs w:val="36"/>
          <w:highlight w:val="none"/>
          <w:u w:val="none"/>
          <w:lang w:val="en-US" w:eastAsia="zh-CN" w:bidi="ar-SA"/>
        </w:rPr>
        <w:t>300万元</w:t>
      </w:r>
      <w:r>
        <w:rPr>
          <w:rFonts w:hint="default" w:ascii="Times New Roman" w:hAnsi="Times New Roman" w:eastAsia="仿宋_GB2312" w:cs="Times New Roman"/>
          <w:b w:val="0"/>
          <w:bCs/>
          <w:color w:val="auto"/>
          <w:kern w:val="2"/>
          <w:sz w:val="36"/>
          <w:szCs w:val="36"/>
          <w:highlight w:val="none"/>
          <w:u w:val="none"/>
          <w:lang w:val="en-US" w:eastAsia="zh-CN" w:bidi="ar-SA"/>
        </w:rPr>
        <w:t>。</w:t>
      </w:r>
    </w:p>
    <w:p w14:paraId="78D94E28">
      <w:pPr>
        <w:pStyle w:val="9"/>
        <w:keepNext w:val="0"/>
        <w:keepLines w:val="0"/>
        <w:pageBreakBefore w:val="0"/>
        <w:widowControl w:val="0"/>
        <w:kinsoku/>
        <w:wordWrap/>
        <w:overflowPunct/>
        <w:topLinePunct w:val="0"/>
        <w:autoSpaceDE/>
        <w:autoSpaceDN/>
        <w:bidi w:val="0"/>
        <w:adjustRightInd/>
        <w:snapToGrid/>
        <w:spacing w:line="620" w:lineRule="exact"/>
        <w:ind w:left="0" w:leftChars="0" w:firstLine="723" w:firstLineChars="200"/>
        <w:jc w:val="both"/>
        <w:textAlignment w:val="auto"/>
        <w:rPr>
          <w:rFonts w:hint="default" w:ascii="Times New Roman" w:hAnsi="Times New Roman" w:eastAsia="仿宋_GB2312" w:cs="Times New Roman"/>
          <w:b w:val="0"/>
          <w:bCs/>
          <w:color w:val="auto"/>
          <w:kern w:val="2"/>
          <w:sz w:val="36"/>
          <w:szCs w:val="36"/>
          <w:highlight w:val="none"/>
          <w:u w:val="none"/>
          <w:lang w:val="en-US" w:eastAsia="zh-CN" w:bidi="ar-SA"/>
        </w:rPr>
      </w:pPr>
      <w:r>
        <w:rPr>
          <w:rFonts w:hint="default" w:ascii="Times New Roman" w:hAnsi="Times New Roman" w:eastAsia="仿宋_GB2312" w:cs="Times New Roman"/>
          <w:b/>
          <w:bCs w:val="0"/>
          <w:color w:val="auto"/>
          <w:kern w:val="2"/>
          <w:sz w:val="36"/>
          <w:szCs w:val="36"/>
          <w:highlight w:val="none"/>
          <w:u w:val="none"/>
          <w:lang w:val="en-US" w:eastAsia="zh-CN" w:bidi="ar-SA"/>
        </w:rPr>
        <w:t>第</w:t>
      </w:r>
      <w:r>
        <w:rPr>
          <w:rFonts w:hint="eastAsia" w:eastAsia="仿宋_GB2312" w:cs="Times New Roman"/>
          <w:b/>
          <w:bCs w:val="0"/>
          <w:color w:val="auto"/>
          <w:kern w:val="2"/>
          <w:sz w:val="36"/>
          <w:szCs w:val="36"/>
          <w:highlight w:val="none"/>
          <w:u w:val="none"/>
          <w:lang w:val="en-US" w:eastAsia="zh-CN" w:bidi="ar-SA"/>
        </w:rPr>
        <w:t>九</w:t>
      </w:r>
      <w:r>
        <w:rPr>
          <w:rFonts w:hint="default" w:ascii="Times New Roman" w:hAnsi="Times New Roman" w:eastAsia="仿宋_GB2312" w:cs="Times New Roman"/>
          <w:b/>
          <w:bCs w:val="0"/>
          <w:color w:val="auto"/>
          <w:kern w:val="2"/>
          <w:sz w:val="36"/>
          <w:szCs w:val="36"/>
          <w:highlight w:val="none"/>
          <w:u w:val="none"/>
          <w:lang w:val="en-US" w:eastAsia="zh-CN" w:bidi="ar-SA"/>
        </w:rPr>
        <w:t xml:space="preserve">条 </w:t>
      </w:r>
      <w:r>
        <w:rPr>
          <w:rFonts w:hint="eastAsia" w:eastAsia="仿宋_GB2312" w:cs="Times New Roman"/>
          <w:b w:val="0"/>
          <w:bCs/>
          <w:color w:val="auto"/>
          <w:kern w:val="2"/>
          <w:sz w:val="36"/>
          <w:szCs w:val="36"/>
          <w:highlight w:val="none"/>
          <w:u w:val="none"/>
          <w:lang w:val="en-US" w:eastAsia="zh-CN" w:bidi="ar-SA"/>
        </w:rPr>
        <w:t>剩余资金</w:t>
      </w:r>
      <w:r>
        <w:rPr>
          <w:rFonts w:hint="default" w:ascii="Times New Roman" w:hAnsi="Times New Roman" w:eastAsia="仿宋_GB2312" w:cs="Times New Roman"/>
          <w:b w:val="0"/>
          <w:bCs/>
          <w:color w:val="auto"/>
          <w:kern w:val="2"/>
          <w:sz w:val="36"/>
          <w:szCs w:val="36"/>
          <w:highlight w:val="none"/>
          <w:u w:val="none"/>
          <w:lang w:val="en-US" w:eastAsia="zh-CN" w:bidi="ar-SA"/>
        </w:rPr>
        <w:t>全部用于奖励美丽乡村建设实绩突出的旗县区，根据考核结果进行奖励，一等奖1个，奖励比例为30%；二等奖2个，奖励比例为40%；三等奖3个，奖励比例为30%。</w:t>
      </w:r>
    </w:p>
    <w:p w14:paraId="38A814D6">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黑体" w:cs="Times New Roman"/>
          <w:sz w:val="36"/>
          <w:szCs w:val="36"/>
          <w:highlight w:val="none"/>
          <w:lang w:val="en-US" w:eastAsia="zh-CN"/>
        </w:rPr>
      </w:pPr>
    </w:p>
    <w:p w14:paraId="39C7335D">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黑体" w:cs="Times New Roman"/>
          <w:sz w:val="36"/>
          <w:szCs w:val="36"/>
          <w:highlight w:val="none"/>
          <w:lang w:val="en-US" w:eastAsia="zh-CN"/>
        </w:rPr>
      </w:pPr>
      <w:r>
        <w:rPr>
          <w:rFonts w:hint="default" w:ascii="Times New Roman" w:hAnsi="Times New Roman" w:eastAsia="黑体" w:cs="Times New Roman"/>
          <w:sz w:val="36"/>
          <w:szCs w:val="36"/>
          <w:highlight w:val="none"/>
          <w:lang w:val="en-US" w:eastAsia="zh-CN"/>
        </w:rPr>
        <w:t>第三章  资金申请、审核和拨付程序</w:t>
      </w:r>
    </w:p>
    <w:p w14:paraId="4DF8C526">
      <w:pPr>
        <w:pStyle w:val="9"/>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723" w:firstLineChars="200"/>
        <w:jc w:val="both"/>
        <w:textAlignment w:val="auto"/>
        <w:rPr>
          <w:rFonts w:hint="default" w:ascii="Times New Roman" w:hAnsi="Times New Roman" w:eastAsia="仿宋_GB2312" w:cs="Times New Roman"/>
          <w:b/>
          <w:bCs w:val="0"/>
          <w:color w:val="auto"/>
          <w:kern w:val="2"/>
          <w:sz w:val="36"/>
          <w:szCs w:val="36"/>
          <w:highlight w:val="none"/>
          <w:u w:val="none"/>
          <w:lang w:val="en-US" w:eastAsia="zh-CN" w:bidi="ar-SA"/>
        </w:rPr>
      </w:pPr>
      <w:r>
        <w:rPr>
          <w:rFonts w:hint="default" w:ascii="Times New Roman" w:hAnsi="Times New Roman" w:eastAsia="仿宋_GB2312" w:cs="Times New Roman"/>
          <w:b/>
          <w:bCs w:val="0"/>
          <w:color w:val="auto"/>
          <w:kern w:val="2"/>
          <w:sz w:val="36"/>
          <w:szCs w:val="36"/>
          <w:highlight w:val="none"/>
          <w:u w:val="none"/>
          <w:lang w:val="en-US" w:eastAsia="zh-CN" w:bidi="ar-SA"/>
        </w:rPr>
        <w:t>第十条 资金申请和审核</w:t>
      </w:r>
    </w:p>
    <w:p w14:paraId="43F3BD1A">
      <w:pPr>
        <w:pStyle w:val="9"/>
        <w:keepNext w:val="0"/>
        <w:keepLines w:val="0"/>
        <w:pageBreakBefore w:val="0"/>
        <w:widowControl w:val="0"/>
        <w:kinsoku/>
        <w:wordWrap/>
        <w:overflowPunct/>
        <w:topLinePunct w:val="0"/>
        <w:autoSpaceDE/>
        <w:autoSpaceDN/>
        <w:bidi w:val="0"/>
        <w:adjustRightInd/>
        <w:snapToGrid/>
        <w:spacing w:line="620" w:lineRule="exact"/>
        <w:ind w:left="0" w:leftChars="0" w:firstLine="720" w:firstLineChars="200"/>
        <w:jc w:val="both"/>
        <w:textAlignment w:val="auto"/>
        <w:rPr>
          <w:rFonts w:hint="default" w:ascii="Times New Roman" w:hAnsi="Times New Roman" w:eastAsia="仿宋_GB2312" w:cs="Times New Roman"/>
          <w:b w:val="0"/>
          <w:bCs/>
          <w:color w:val="auto"/>
          <w:kern w:val="2"/>
          <w:sz w:val="36"/>
          <w:szCs w:val="36"/>
          <w:highlight w:val="none"/>
          <w:u w:val="none"/>
          <w:lang w:val="en-US" w:eastAsia="zh-CN" w:bidi="ar-SA"/>
        </w:rPr>
      </w:pPr>
      <w:r>
        <w:rPr>
          <w:rFonts w:hint="eastAsia" w:eastAsia="仿宋_GB2312" w:cs="Times New Roman"/>
          <w:b w:val="0"/>
          <w:bCs/>
          <w:color w:val="auto"/>
          <w:kern w:val="2"/>
          <w:sz w:val="36"/>
          <w:szCs w:val="36"/>
          <w:highlight w:val="none"/>
          <w:u w:val="none"/>
          <w:lang w:val="en-US" w:eastAsia="zh-CN" w:bidi="ar-SA"/>
        </w:rPr>
        <w:t>1.</w:t>
      </w:r>
      <w:r>
        <w:rPr>
          <w:rFonts w:hint="default" w:ascii="Times New Roman" w:hAnsi="Times New Roman" w:eastAsia="仿宋_GB2312" w:cs="Times New Roman"/>
          <w:b w:val="0"/>
          <w:bCs/>
          <w:color w:val="auto"/>
          <w:kern w:val="2"/>
          <w:sz w:val="36"/>
          <w:szCs w:val="36"/>
          <w:highlight w:val="none"/>
          <w:u w:val="none"/>
          <w:lang w:val="en-US" w:eastAsia="zh-CN" w:bidi="ar-SA"/>
        </w:rPr>
        <w:t>市生态环境、农牧局</w:t>
      </w:r>
      <w:r>
        <w:rPr>
          <w:rFonts w:hint="eastAsia" w:ascii="Times New Roman" w:hAnsi="Times New Roman" w:eastAsia="仿宋_GB2312" w:cs="Times New Roman"/>
          <w:b w:val="0"/>
          <w:bCs/>
          <w:color w:val="auto"/>
          <w:kern w:val="2"/>
          <w:sz w:val="36"/>
          <w:szCs w:val="36"/>
          <w:highlight w:val="none"/>
          <w:u w:val="none"/>
          <w:lang w:val="en-US" w:eastAsia="zh-CN" w:bidi="ar-SA"/>
        </w:rPr>
        <w:t>、住建局要加强对各旗县区</w:t>
      </w:r>
      <w:r>
        <w:rPr>
          <w:rFonts w:hint="default" w:ascii="Times New Roman" w:hAnsi="Times New Roman" w:eastAsia="仿宋_GB2312" w:cs="Times New Roman"/>
          <w:b w:val="0"/>
          <w:bCs/>
          <w:color w:val="auto"/>
          <w:kern w:val="2"/>
          <w:sz w:val="36"/>
          <w:szCs w:val="36"/>
          <w:highlight w:val="none"/>
          <w:u w:val="none"/>
          <w:lang w:val="en-US" w:eastAsia="zh-CN" w:bidi="ar-SA"/>
        </w:rPr>
        <w:t>农村生活垃圾、建制镇和农村牧区生活污水治理、农田残膜</w:t>
      </w:r>
      <w:r>
        <w:rPr>
          <w:rFonts w:hint="eastAsia" w:eastAsia="仿宋_GB2312" w:cs="Times New Roman"/>
          <w:b w:val="0"/>
          <w:bCs/>
          <w:color w:val="auto"/>
          <w:kern w:val="2"/>
          <w:sz w:val="36"/>
          <w:szCs w:val="36"/>
          <w:highlight w:val="none"/>
          <w:u w:val="none"/>
          <w:lang w:val="en-US" w:eastAsia="zh-CN" w:bidi="ar-SA"/>
        </w:rPr>
        <w:t>和</w:t>
      </w:r>
      <w:r>
        <w:rPr>
          <w:rFonts w:hint="default" w:ascii="Times New Roman" w:hAnsi="Times New Roman" w:eastAsia="仿宋_GB2312" w:cs="Times New Roman"/>
          <w:b w:val="0"/>
          <w:bCs/>
          <w:color w:val="auto"/>
          <w:kern w:val="2"/>
          <w:sz w:val="36"/>
          <w:szCs w:val="36"/>
          <w:highlight w:val="none"/>
          <w:u w:val="none"/>
          <w:lang w:val="en-US" w:eastAsia="zh-CN" w:bidi="ar-SA"/>
        </w:rPr>
        <w:t>农药包装废弃物回收、转运、处置以及美丽乡村建设等</w:t>
      </w:r>
      <w:r>
        <w:rPr>
          <w:rFonts w:hint="eastAsia" w:ascii="Times New Roman" w:hAnsi="Times New Roman" w:eastAsia="仿宋_GB2312" w:cs="Times New Roman"/>
          <w:b w:val="0"/>
          <w:bCs/>
          <w:color w:val="auto"/>
          <w:kern w:val="2"/>
          <w:sz w:val="36"/>
          <w:szCs w:val="36"/>
          <w:highlight w:val="none"/>
          <w:u w:val="none"/>
          <w:lang w:val="en-US" w:eastAsia="zh-CN" w:bidi="ar-SA"/>
        </w:rPr>
        <w:t>工作的日常监管，为奖补评价提供支撑。</w:t>
      </w:r>
    </w:p>
    <w:p w14:paraId="3F022099">
      <w:pPr>
        <w:pStyle w:val="9"/>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720" w:firstLineChars="200"/>
        <w:jc w:val="both"/>
        <w:textAlignment w:val="auto"/>
        <w:rPr>
          <w:rFonts w:hint="default" w:ascii="Times New Roman" w:hAnsi="Times New Roman" w:eastAsia="仿宋_GB2312" w:cs="Times New Roman"/>
          <w:b w:val="0"/>
          <w:bCs/>
          <w:color w:val="auto"/>
          <w:kern w:val="2"/>
          <w:sz w:val="36"/>
          <w:szCs w:val="36"/>
          <w:highlight w:val="none"/>
          <w:u w:val="none"/>
          <w:lang w:val="en-US" w:eastAsia="zh-CN" w:bidi="ar-SA"/>
        </w:rPr>
      </w:pPr>
      <w:r>
        <w:rPr>
          <w:rFonts w:hint="eastAsia" w:eastAsia="仿宋_GB2312" w:cs="Times New Roman"/>
          <w:b w:val="0"/>
          <w:bCs/>
          <w:color w:val="auto"/>
          <w:kern w:val="2"/>
          <w:sz w:val="36"/>
          <w:szCs w:val="36"/>
          <w:highlight w:val="none"/>
          <w:u w:val="none"/>
          <w:lang w:val="en-US" w:eastAsia="zh-CN" w:bidi="ar-SA"/>
        </w:rPr>
        <w:t>2</w:t>
      </w:r>
      <w:r>
        <w:rPr>
          <w:rFonts w:hint="default" w:ascii="Times New Roman" w:hAnsi="Times New Roman" w:eastAsia="仿宋_GB2312" w:cs="Times New Roman"/>
          <w:b w:val="0"/>
          <w:bCs/>
          <w:color w:val="auto"/>
          <w:kern w:val="2"/>
          <w:sz w:val="36"/>
          <w:szCs w:val="36"/>
          <w:highlight w:val="none"/>
          <w:u w:val="none"/>
          <w:lang w:val="en-US" w:eastAsia="zh-CN" w:bidi="ar-SA"/>
        </w:rPr>
        <w:t>.每年</w:t>
      </w:r>
      <w:r>
        <w:rPr>
          <w:rFonts w:hint="eastAsia" w:eastAsia="仿宋_GB2312" w:cs="Times New Roman"/>
          <w:b w:val="0"/>
          <w:bCs/>
          <w:color w:val="auto"/>
          <w:kern w:val="2"/>
          <w:sz w:val="36"/>
          <w:szCs w:val="36"/>
          <w:highlight w:val="none"/>
          <w:u w:val="none"/>
          <w:lang w:val="en-US" w:eastAsia="zh-CN" w:bidi="ar-SA"/>
        </w:rPr>
        <w:t>5</w:t>
      </w:r>
      <w:r>
        <w:rPr>
          <w:rFonts w:hint="default" w:ascii="Times New Roman" w:hAnsi="Times New Roman" w:eastAsia="仿宋_GB2312" w:cs="Times New Roman"/>
          <w:b w:val="0"/>
          <w:bCs/>
          <w:color w:val="auto"/>
          <w:kern w:val="2"/>
          <w:sz w:val="36"/>
          <w:szCs w:val="36"/>
          <w:highlight w:val="none"/>
          <w:u w:val="none"/>
          <w:lang w:val="en-US" w:eastAsia="zh-CN" w:bidi="ar-SA"/>
        </w:rPr>
        <w:t>月30日前，各旗县区人民政府向市生态环境局提出资金奖补申请，并提交相关佐证材料。</w:t>
      </w:r>
    </w:p>
    <w:p w14:paraId="233EB02A">
      <w:pPr>
        <w:pStyle w:val="9"/>
        <w:keepNext w:val="0"/>
        <w:keepLines w:val="0"/>
        <w:pageBreakBefore w:val="0"/>
        <w:widowControl w:val="0"/>
        <w:kinsoku/>
        <w:wordWrap/>
        <w:overflowPunct/>
        <w:topLinePunct w:val="0"/>
        <w:autoSpaceDE/>
        <w:autoSpaceDN/>
        <w:bidi w:val="0"/>
        <w:adjustRightInd/>
        <w:snapToGrid/>
        <w:spacing w:line="620" w:lineRule="exact"/>
        <w:ind w:left="0" w:leftChars="0" w:firstLine="720" w:firstLineChars="200"/>
        <w:jc w:val="both"/>
        <w:textAlignment w:val="auto"/>
        <w:rPr>
          <w:rFonts w:hint="default" w:ascii="Times New Roman" w:hAnsi="Times New Roman" w:eastAsia="仿宋_GB2312" w:cs="Times New Roman"/>
          <w:b w:val="0"/>
          <w:bCs/>
          <w:color w:val="auto"/>
          <w:kern w:val="2"/>
          <w:sz w:val="36"/>
          <w:szCs w:val="36"/>
          <w:highlight w:val="none"/>
          <w:u w:val="none"/>
          <w:lang w:val="en-US" w:eastAsia="zh-CN" w:bidi="ar-SA"/>
        </w:rPr>
      </w:pPr>
      <w:r>
        <w:rPr>
          <w:rFonts w:hint="eastAsia" w:eastAsia="仿宋_GB2312" w:cs="Times New Roman"/>
          <w:b w:val="0"/>
          <w:bCs/>
          <w:color w:val="auto"/>
          <w:kern w:val="2"/>
          <w:sz w:val="36"/>
          <w:szCs w:val="36"/>
          <w:highlight w:val="none"/>
          <w:u w:val="none"/>
          <w:lang w:val="en-US" w:eastAsia="zh-CN" w:bidi="ar-SA"/>
        </w:rPr>
        <w:t>3</w:t>
      </w:r>
      <w:r>
        <w:rPr>
          <w:rFonts w:hint="default" w:ascii="Times New Roman" w:hAnsi="Times New Roman" w:eastAsia="仿宋_GB2312" w:cs="Times New Roman"/>
          <w:b w:val="0"/>
          <w:bCs/>
          <w:color w:val="auto"/>
          <w:kern w:val="2"/>
          <w:sz w:val="36"/>
          <w:szCs w:val="36"/>
          <w:highlight w:val="none"/>
          <w:u w:val="none"/>
          <w:lang w:val="en-US" w:eastAsia="zh-CN" w:bidi="ar-SA"/>
        </w:rPr>
        <w:t>.市生态环境局组织市住建局、农牧局对各旗县区上一年度农村生活垃圾、建制镇和农村牧区生活污水治理、农田残膜</w:t>
      </w:r>
      <w:r>
        <w:rPr>
          <w:rFonts w:hint="eastAsia" w:eastAsia="仿宋_GB2312" w:cs="Times New Roman"/>
          <w:b w:val="0"/>
          <w:bCs/>
          <w:color w:val="auto"/>
          <w:kern w:val="2"/>
          <w:sz w:val="36"/>
          <w:szCs w:val="36"/>
          <w:highlight w:val="none"/>
          <w:u w:val="none"/>
          <w:lang w:val="en-US" w:eastAsia="zh-CN" w:bidi="ar-SA"/>
        </w:rPr>
        <w:t>和</w:t>
      </w:r>
      <w:r>
        <w:rPr>
          <w:rFonts w:hint="default" w:ascii="Times New Roman" w:hAnsi="Times New Roman" w:eastAsia="仿宋_GB2312" w:cs="Times New Roman"/>
          <w:b w:val="0"/>
          <w:bCs/>
          <w:color w:val="auto"/>
          <w:kern w:val="2"/>
          <w:sz w:val="36"/>
          <w:szCs w:val="36"/>
          <w:highlight w:val="none"/>
          <w:u w:val="none"/>
          <w:lang w:val="en-US" w:eastAsia="zh-CN" w:bidi="ar-SA"/>
        </w:rPr>
        <w:t>农药包装废弃物回收、转运、处置以及美丽乡村建设等情况进行审核</w:t>
      </w:r>
      <w:r>
        <w:rPr>
          <w:rFonts w:hint="eastAsia" w:eastAsia="仿宋_GB2312" w:cs="Times New Roman"/>
          <w:b w:val="0"/>
          <w:bCs/>
          <w:color w:val="auto"/>
          <w:kern w:val="2"/>
          <w:sz w:val="36"/>
          <w:szCs w:val="36"/>
          <w:highlight w:val="none"/>
          <w:u w:val="none"/>
          <w:lang w:val="en-US" w:eastAsia="zh-CN" w:bidi="ar-SA"/>
        </w:rPr>
        <w:t>。</w:t>
      </w:r>
    </w:p>
    <w:p w14:paraId="75D20E0B">
      <w:pPr>
        <w:pStyle w:val="9"/>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723" w:firstLineChars="200"/>
        <w:jc w:val="both"/>
        <w:textAlignment w:val="auto"/>
        <w:rPr>
          <w:rFonts w:hint="default" w:ascii="Times New Roman" w:hAnsi="Times New Roman" w:eastAsia="仿宋_GB2312" w:cs="Times New Roman"/>
          <w:b/>
          <w:bCs w:val="0"/>
          <w:color w:val="auto"/>
          <w:kern w:val="2"/>
          <w:sz w:val="36"/>
          <w:szCs w:val="36"/>
          <w:highlight w:val="none"/>
          <w:u w:val="none"/>
          <w:lang w:val="en-US" w:eastAsia="zh-CN" w:bidi="ar-SA"/>
        </w:rPr>
      </w:pPr>
      <w:r>
        <w:rPr>
          <w:rFonts w:hint="default" w:ascii="Times New Roman" w:hAnsi="Times New Roman" w:eastAsia="仿宋_GB2312" w:cs="Times New Roman"/>
          <w:b/>
          <w:bCs w:val="0"/>
          <w:color w:val="auto"/>
          <w:kern w:val="2"/>
          <w:sz w:val="36"/>
          <w:szCs w:val="36"/>
          <w:highlight w:val="none"/>
          <w:u w:val="none"/>
          <w:lang w:val="en-US" w:eastAsia="zh-CN" w:bidi="ar-SA"/>
        </w:rPr>
        <w:t>第十</w:t>
      </w:r>
      <w:r>
        <w:rPr>
          <w:rFonts w:hint="eastAsia" w:eastAsia="仿宋_GB2312" w:cs="Times New Roman"/>
          <w:b/>
          <w:bCs w:val="0"/>
          <w:color w:val="auto"/>
          <w:kern w:val="2"/>
          <w:sz w:val="36"/>
          <w:szCs w:val="36"/>
          <w:highlight w:val="none"/>
          <w:u w:val="none"/>
          <w:lang w:val="en-US" w:eastAsia="zh-CN" w:bidi="ar-SA"/>
        </w:rPr>
        <w:t>一</w:t>
      </w:r>
      <w:r>
        <w:rPr>
          <w:rFonts w:hint="default" w:ascii="Times New Roman" w:hAnsi="Times New Roman" w:eastAsia="仿宋_GB2312" w:cs="Times New Roman"/>
          <w:b/>
          <w:bCs w:val="0"/>
          <w:color w:val="auto"/>
          <w:kern w:val="2"/>
          <w:sz w:val="36"/>
          <w:szCs w:val="36"/>
          <w:highlight w:val="none"/>
          <w:u w:val="none"/>
          <w:lang w:val="en-US" w:eastAsia="zh-CN" w:bidi="ar-SA"/>
        </w:rPr>
        <w:t>条 资金拨付</w:t>
      </w:r>
    </w:p>
    <w:p w14:paraId="1F4E5E4C">
      <w:pPr>
        <w:pStyle w:val="9"/>
        <w:keepNext w:val="0"/>
        <w:keepLines w:val="0"/>
        <w:pageBreakBefore w:val="0"/>
        <w:widowControl w:val="0"/>
        <w:kinsoku/>
        <w:wordWrap/>
        <w:overflowPunct/>
        <w:topLinePunct w:val="0"/>
        <w:autoSpaceDE/>
        <w:autoSpaceDN/>
        <w:bidi w:val="0"/>
        <w:adjustRightInd/>
        <w:snapToGrid/>
        <w:spacing w:line="620" w:lineRule="exact"/>
        <w:ind w:left="0" w:leftChars="0" w:firstLine="720" w:firstLineChars="200"/>
        <w:jc w:val="both"/>
        <w:textAlignment w:val="auto"/>
        <w:rPr>
          <w:rFonts w:hint="default" w:ascii="Times New Roman" w:hAnsi="Times New Roman" w:eastAsia="仿宋_GB2312" w:cs="Times New Roman"/>
          <w:b w:val="0"/>
          <w:bCs/>
          <w:color w:val="auto"/>
          <w:kern w:val="2"/>
          <w:sz w:val="36"/>
          <w:szCs w:val="36"/>
          <w:highlight w:val="none"/>
          <w:u w:val="none"/>
          <w:lang w:val="en-US" w:eastAsia="zh-CN" w:bidi="ar-SA"/>
        </w:rPr>
      </w:pPr>
      <w:r>
        <w:rPr>
          <w:rFonts w:hint="default" w:ascii="Times New Roman" w:hAnsi="Times New Roman" w:eastAsia="仿宋_GB2312" w:cs="Times New Roman"/>
          <w:b w:val="0"/>
          <w:bCs/>
          <w:color w:val="auto"/>
          <w:kern w:val="2"/>
          <w:sz w:val="36"/>
          <w:szCs w:val="36"/>
          <w:highlight w:val="none"/>
          <w:u w:val="none"/>
          <w:lang w:val="en-US" w:eastAsia="zh-CN" w:bidi="ar-SA"/>
        </w:rPr>
        <w:t>市生态环境局组织市住建局、</w:t>
      </w:r>
      <w:r>
        <w:rPr>
          <w:rFonts w:hint="eastAsia" w:eastAsia="仿宋_GB2312" w:cs="Times New Roman"/>
          <w:b w:val="0"/>
          <w:bCs/>
          <w:color w:val="auto"/>
          <w:kern w:val="2"/>
          <w:sz w:val="36"/>
          <w:szCs w:val="36"/>
          <w:highlight w:val="none"/>
          <w:u w:val="none"/>
          <w:lang w:val="en-US" w:eastAsia="zh-CN" w:bidi="ar-SA"/>
        </w:rPr>
        <w:t>市</w:t>
      </w:r>
      <w:r>
        <w:rPr>
          <w:rFonts w:hint="default" w:ascii="Times New Roman" w:hAnsi="Times New Roman" w:eastAsia="仿宋_GB2312" w:cs="Times New Roman"/>
          <w:b w:val="0"/>
          <w:bCs/>
          <w:color w:val="auto"/>
          <w:kern w:val="2"/>
          <w:sz w:val="36"/>
          <w:szCs w:val="36"/>
          <w:highlight w:val="none"/>
          <w:u w:val="none"/>
          <w:lang w:val="en-US" w:eastAsia="zh-CN" w:bidi="ar-SA"/>
        </w:rPr>
        <w:t>农牧局于</w:t>
      </w:r>
      <w:r>
        <w:rPr>
          <w:rFonts w:hint="eastAsia" w:eastAsia="仿宋_GB2312" w:cs="Times New Roman"/>
          <w:b w:val="0"/>
          <w:bCs/>
          <w:color w:val="auto"/>
          <w:kern w:val="2"/>
          <w:sz w:val="36"/>
          <w:szCs w:val="36"/>
          <w:highlight w:val="none"/>
          <w:u w:val="none"/>
          <w:lang w:val="en-US" w:eastAsia="zh-CN" w:bidi="ar-SA"/>
        </w:rPr>
        <w:t>6</w:t>
      </w:r>
      <w:r>
        <w:rPr>
          <w:rFonts w:hint="default" w:ascii="Times New Roman" w:hAnsi="Times New Roman" w:eastAsia="仿宋_GB2312" w:cs="Times New Roman"/>
          <w:b w:val="0"/>
          <w:bCs/>
          <w:color w:val="auto"/>
          <w:kern w:val="2"/>
          <w:sz w:val="36"/>
          <w:szCs w:val="36"/>
          <w:highlight w:val="none"/>
          <w:u w:val="none"/>
          <w:lang w:val="en-US" w:eastAsia="zh-CN" w:bidi="ar-SA"/>
        </w:rPr>
        <w:t>月</w:t>
      </w:r>
      <w:r>
        <w:rPr>
          <w:rFonts w:hint="eastAsia" w:eastAsia="仿宋_GB2312" w:cs="Times New Roman"/>
          <w:b w:val="0"/>
          <w:bCs/>
          <w:color w:val="auto"/>
          <w:kern w:val="2"/>
          <w:sz w:val="36"/>
          <w:szCs w:val="36"/>
          <w:highlight w:val="none"/>
          <w:u w:val="none"/>
          <w:lang w:val="en-US" w:eastAsia="zh-CN" w:bidi="ar-SA"/>
        </w:rPr>
        <w:t>2</w:t>
      </w:r>
      <w:r>
        <w:rPr>
          <w:rFonts w:hint="default" w:ascii="Times New Roman" w:hAnsi="Times New Roman" w:eastAsia="仿宋_GB2312" w:cs="Times New Roman"/>
          <w:b w:val="0"/>
          <w:bCs/>
          <w:color w:val="auto"/>
          <w:kern w:val="2"/>
          <w:sz w:val="36"/>
          <w:szCs w:val="36"/>
          <w:highlight w:val="none"/>
          <w:u w:val="none"/>
          <w:lang w:val="en-US" w:eastAsia="zh-CN" w:bidi="ar-SA"/>
        </w:rPr>
        <w:t>0日前形成审核意见和资金分配意见</w:t>
      </w:r>
      <w:r>
        <w:rPr>
          <w:rFonts w:hint="eastAsia" w:eastAsia="仿宋_GB2312" w:cs="Times New Roman"/>
          <w:b w:val="0"/>
          <w:bCs/>
          <w:color w:val="auto"/>
          <w:kern w:val="2"/>
          <w:sz w:val="36"/>
          <w:szCs w:val="36"/>
          <w:highlight w:val="none"/>
          <w:u w:val="none"/>
          <w:lang w:val="en-US" w:eastAsia="zh-CN" w:bidi="ar-SA"/>
        </w:rPr>
        <w:t>。经市政府研究同意后，由</w:t>
      </w:r>
      <w:r>
        <w:rPr>
          <w:rFonts w:hint="default" w:ascii="Times New Roman" w:hAnsi="Times New Roman" w:eastAsia="仿宋_GB2312" w:cs="Times New Roman"/>
          <w:b w:val="0"/>
          <w:bCs/>
          <w:color w:val="auto"/>
          <w:kern w:val="2"/>
          <w:sz w:val="36"/>
          <w:szCs w:val="36"/>
          <w:highlight w:val="none"/>
          <w:u w:val="none"/>
          <w:lang w:val="en-US" w:eastAsia="zh-CN" w:bidi="ar-SA"/>
        </w:rPr>
        <w:t>市财政局将奖补资金拨付到各旗县区。</w:t>
      </w:r>
    </w:p>
    <w:p w14:paraId="3CD876E8">
      <w:pPr>
        <w:pStyle w:val="9"/>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720" w:firstLineChars="200"/>
        <w:jc w:val="both"/>
        <w:textAlignment w:val="auto"/>
        <w:rPr>
          <w:rFonts w:hint="default" w:ascii="Times New Roman" w:hAnsi="Times New Roman" w:eastAsia="仿宋_GB2312" w:cs="Times New Roman"/>
          <w:b w:val="0"/>
          <w:bCs/>
          <w:color w:val="auto"/>
          <w:kern w:val="2"/>
          <w:sz w:val="36"/>
          <w:szCs w:val="36"/>
          <w:highlight w:val="none"/>
          <w:u w:val="none"/>
          <w:lang w:val="en-US" w:eastAsia="zh-CN" w:bidi="ar-SA"/>
        </w:rPr>
      </w:pPr>
    </w:p>
    <w:p w14:paraId="69D26EC7">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黑体" w:cs="Times New Roman"/>
          <w:sz w:val="36"/>
          <w:szCs w:val="36"/>
          <w:highlight w:val="none"/>
          <w:lang w:val="en-US" w:eastAsia="zh-CN"/>
        </w:rPr>
      </w:pPr>
      <w:r>
        <w:rPr>
          <w:rFonts w:hint="default" w:ascii="Times New Roman" w:hAnsi="Times New Roman" w:eastAsia="黑体" w:cs="Times New Roman"/>
          <w:sz w:val="36"/>
          <w:szCs w:val="36"/>
          <w:highlight w:val="none"/>
          <w:lang w:val="en-US" w:eastAsia="zh-CN"/>
        </w:rPr>
        <w:t>第四章  其他</w:t>
      </w:r>
    </w:p>
    <w:p w14:paraId="302DD087">
      <w:pPr>
        <w:pStyle w:val="9"/>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723" w:firstLineChars="200"/>
        <w:jc w:val="both"/>
        <w:textAlignment w:val="auto"/>
        <w:rPr>
          <w:rFonts w:hint="default" w:ascii="Times New Roman" w:hAnsi="Times New Roman" w:eastAsia="仿宋_GB2312" w:cs="Times New Roman"/>
          <w:b/>
          <w:bCs w:val="0"/>
          <w:color w:val="auto"/>
          <w:kern w:val="2"/>
          <w:sz w:val="36"/>
          <w:szCs w:val="36"/>
          <w:highlight w:val="none"/>
          <w:u w:val="none"/>
          <w:lang w:val="en-US" w:eastAsia="zh-CN" w:bidi="ar-SA"/>
        </w:rPr>
      </w:pPr>
      <w:r>
        <w:rPr>
          <w:rFonts w:hint="default" w:ascii="Times New Roman" w:hAnsi="Times New Roman" w:eastAsia="仿宋_GB2312" w:cs="Times New Roman"/>
          <w:b/>
          <w:bCs w:val="0"/>
          <w:color w:val="auto"/>
          <w:kern w:val="2"/>
          <w:sz w:val="36"/>
          <w:szCs w:val="36"/>
          <w:highlight w:val="none"/>
          <w:u w:val="none"/>
          <w:lang w:val="en-US" w:eastAsia="zh-CN" w:bidi="ar-SA"/>
        </w:rPr>
        <w:t>第十</w:t>
      </w:r>
      <w:r>
        <w:rPr>
          <w:rFonts w:hint="eastAsia" w:eastAsia="仿宋_GB2312" w:cs="Times New Roman"/>
          <w:b/>
          <w:bCs w:val="0"/>
          <w:color w:val="auto"/>
          <w:kern w:val="2"/>
          <w:sz w:val="36"/>
          <w:szCs w:val="36"/>
          <w:highlight w:val="none"/>
          <w:u w:val="none"/>
          <w:lang w:val="en-US" w:eastAsia="zh-CN" w:bidi="ar-SA"/>
        </w:rPr>
        <w:t>二</w:t>
      </w:r>
      <w:r>
        <w:rPr>
          <w:rFonts w:hint="default" w:ascii="Times New Roman" w:hAnsi="Times New Roman" w:eastAsia="仿宋_GB2312" w:cs="Times New Roman"/>
          <w:b/>
          <w:bCs w:val="0"/>
          <w:color w:val="auto"/>
          <w:kern w:val="2"/>
          <w:sz w:val="36"/>
          <w:szCs w:val="36"/>
          <w:highlight w:val="none"/>
          <w:u w:val="none"/>
          <w:lang w:val="en-US" w:eastAsia="zh-CN" w:bidi="ar-SA"/>
        </w:rPr>
        <w:t xml:space="preserve">条 </w:t>
      </w:r>
      <w:r>
        <w:rPr>
          <w:rFonts w:hint="default" w:ascii="Times New Roman" w:hAnsi="Times New Roman" w:eastAsia="仿宋_GB2312" w:cs="Times New Roman"/>
          <w:b w:val="0"/>
          <w:bCs/>
          <w:color w:val="auto"/>
          <w:kern w:val="2"/>
          <w:sz w:val="36"/>
          <w:szCs w:val="36"/>
          <w:highlight w:val="none"/>
          <w:u w:val="none"/>
          <w:lang w:val="en-US" w:eastAsia="zh-CN" w:bidi="ar-SA"/>
        </w:rPr>
        <w:t>严格规范奖补资金使用范围，其中农村生活垃圾奖补资金可用于农村牧区生活垃圾体系建设、设施设备更新、收集转运及终端处理的运维。建制镇、农村牧区生活污水奖补资金用于既有设施运维</w:t>
      </w:r>
      <w:r>
        <w:rPr>
          <w:rFonts w:hint="eastAsia" w:eastAsia="仿宋_GB2312" w:cs="Times New Roman"/>
          <w:b w:val="0"/>
          <w:bCs/>
          <w:color w:val="auto"/>
          <w:kern w:val="2"/>
          <w:sz w:val="36"/>
          <w:szCs w:val="36"/>
          <w:highlight w:val="none"/>
          <w:u w:val="none"/>
          <w:lang w:val="en-US" w:eastAsia="zh-CN" w:bidi="ar-SA"/>
        </w:rPr>
        <w:t>（</w:t>
      </w:r>
      <w:r>
        <w:rPr>
          <w:rFonts w:hint="eastAsia" w:ascii="楷体" w:hAnsi="楷体" w:eastAsia="楷体" w:cs="楷体"/>
          <w:b w:val="0"/>
          <w:bCs/>
          <w:color w:val="auto"/>
          <w:kern w:val="2"/>
          <w:sz w:val="36"/>
          <w:szCs w:val="36"/>
          <w:highlight w:val="none"/>
          <w:u w:val="none"/>
          <w:lang w:val="en-US" w:eastAsia="zh-CN" w:bidi="ar-SA"/>
        </w:rPr>
        <w:t>乌拉特中旗甘其毛都镇污水处理厂及乌拉特后旗呼和温都尔镇污水处理厂不列在奖补范围内</w:t>
      </w:r>
      <w:r>
        <w:rPr>
          <w:rFonts w:hint="eastAsia" w:eastAsia="仿宋_GB2312" w:cs="Times New Roman"/>
          <w:b w:val="0"/>
          <w:bCs/>
          <w:color w:val="auto"/>
          <w:kern w:val="2"/>
          <w:sz w:val="36"/>
          <w:szCs w:val="36"/>
          <w:highlight w:val="none"/>
          <w:u w:val="none"/>
          <w:lang w:val="en-US" w:eastAsia="zh-CN" w:bidi="ar-SA"/>
        </w:rPr>
        <w:t>）</w:t>
      </w:r>
      <w:r>
        <w:rPr>
          <w:rFonts w:hint="default" w:ascii="Times New Roman" w:hAnsi="Times New Roman" w:eastAsia="仿宋_GB2312" w:cs="Times New Roman"/>
          <w:b w:val="0"/>
          <w:bCs/>
          <w:color w:val="auto"/>
          <w:kern w:val="2"/>
          <w:sz w:val="36"/>
          <w:szCs w:val="36"/>
          <w:highlight w:val="none"/>
          <w:u w:val="none"/>
          <w:lang w:val="en-US" w:eastAsia="zh-CN" w:bidi="ar-SA"/>
        </w:rPr>
        <w:t>。农田残膜和农药包装废弃物补贴资金可用于农田残膜转运、农药包装废弃物回收转运处置补贴。美丽乡村建设及国家级美丽乡村先行区创建奖励资金可用于农村牧区生态环境保护工作。</w:t>
      </w:r>
    </w:p>
    <w:p w14:paraId="45B43D8E">
      <w:pPr>
        <w:pStyle w:val="9"/>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723" w:firstLineChars="200"/>
        <w:jc w:val="both"/>
        <w:textAlignment w:val="auto"/>
        <w:rPr>
          <w:rFonts w:hint="default" w:ascii="Times New Roman" w:hAnsi="Times New Roman" w:eastAsia="仿宋_GB2312" w:cs="Times New Roman"/>
          <w:b w:val="0"/>
          <w:bCs/>
          <w:color w:val="auto"/>
          <w:kern w:val="2"/>
          <w:sz w:val="36"/>
          <w:szCs w:val="36"/>
          <w:highlight w:val="red"/>
          <w:u w:val="none"/>
          <w:lang w:val="en-US" w:eastAsia="zh-CN" w:bidi="ar-SA"/>
        </w:rPr>
      </w:pPr>
      <w:r>
        <w:rPr>
          <w:rFonts w:hint="default" w:ascii="Times New Roman" w:hAnsi="Times New Roman" w:eastAsia="仿宋_GB2312" w:cs="Times New Roman"/>
          <w:b/>
          <w:bCs w:val="0"/>
          <w:color w:val="auto"/>
          <w:kern w:val="2"/>
          <w:sz w:val="36"/>
          <w:szCs w:val="36"/>
          <w:highlight w:val="none"/>
          <w:u w:val="none"/>
          <w:lang w:val="en-US" w:eastAsia="zh-CN" w:bidi="ar-SA"/>
        </w:rPr>
        <w:t>第十</w:t>
      </w:r>
      <w:r>
        <w:rPr>
          <w:rFonts w:hint="eastAsia" w:eastAsia="仿宋_GB2312" w:cs="Times New Roman"/>
          <w:b/>
          <w:bCs w:val="0"/>
          <w:color w:val="auto"/>
          <w:kern w:val="2"/>
          <w:sz w:val="36"/>
          <w:szCs w:val="36"/>
          <w:highlight w:val="none"/>
          <w:u w:val="none"/>
          <w:lang w:val="en-US" w:eastAsia="zh-CN" w:bidi="ar-SA"/>
        </w:rPr>
        <w:t>三</w:t>
      </w:r>
      <w:r>
        <w:rPr>
          <w:rFonts w:hint="default" w:ascii="Times New Roman" w:hAnsi="Times New Roman" w:eastAsia="仿宋_GB2312" w:cs="Times New Roman"/>
          <w:b/>
          <w:bCs w:val="0"/>
          <w:color w:val="auto"/>
          <w:kern w:val="2"/>
          <w:sz w:val="36"/>
          <w:szCs w:val="36"/>
          <w:highlight w:val="none"/>
          <w:u w:val="none"/>
          <w:lang w:val="en-US" w:eastAsia="zh-CN" w:bidi="ar-SA"/>
        </w:rPr>
        <w:t xml:space="preserve">条 </w:t>
      </w:r>
      <w:r>
        <w:rPr>
          <w:rFonts w:hint="eastAsia" w:ascii="Times New Roman" w:hAnsi="Times New Roman" w:eastAsia="仿宋_GB2312" w:cs="Times New Roman"/>
          <w:b w:val="0"/>
          <w:bCs/>
          <w:color w:val="auto"/>
          <w:kern w:val="2"/>
          <w:sz w:val="36"/>
          <w:szCs w:val="36"/>
          <w:highlight w:val="none"/>
          <w:u w:val="none"/>
          <w:lang w:val="en-US" w:eastAsia="zh-CN" w:bidi="ar-SA"/>
        </w:rPr>
        <w:t>奖补资金专款专用，任何单位、个人不得虚报、冒领、截留、挪用奖补资金，不得用于一般性支出，不得超范围使用奖补资金，资金的拨付和使用严格执行国库集中支付和政府采购等相关制度规定。</w:t>
      </w:r>
    </w:p>
    <w:p w14:paraId="0B874D21">
      <w:pPr>
        <w:pStyle w:val="9"/>
        <w:keepNext w:val="0"/>
        <w:keepLines w:val="0"/>
        <w:pageBreakBefore w:val="0"/>
        <w:widowControl w:val="0"/>
        <w:kinsoku/>
        <w:wordWrap/>
        <w:overflowPunct/>
        <w:topLinePunct w:val="0"/>
        <w:autoSpaceDE/>
        <w:autoSpaceDN/>
        <w:bidi w:val="0"/>
        <w:adjustRightInd/>
        <w:snapToGrid/>
        <w:spacing w:line="620" w:lineRule="exact"/>
        <w:ind w:left="0" w:leftChars="0" w:firstLine="723" w:firstLineChars="200"/>
        <w:textAlignment w:val="auto"/>
        <w:rPr>
          <w:rFonts w:hint="default" w:ascii="Times New Roman" w:hAnsi="Times New Roman" w:eastAsia="仿宋_GB2312" w:cs="Times New Roman"/>
          <w:b w:val="0"/>
          <w:bCs/>
          <w:color w:val="auto"/>
          <w:kern w:val="2"/>
          <w:sz w:val="36"/>
          <w:szCs w:val="36"/>
          <w:highlight w:val="none"/>
          <w:u w:val="none"/>
          <w:lang w:val="en-US" w:eastAsia="zh-CN" w:bidi="ar-SA"/>
        </w:rPr>
      </w:pPr>
      <w:r>
        <w:rPr>
          <w:rFonts w:hint="default" w:ascii="Times New Roman" w:hAnsi="Times New Roman" w:eastAsia="仿宋_GB2312" w:cs="Times New Roman"/>
          <w:b/>
          <w:bCs w:val="0"/>
          <w:color w:val="auto"/>
          <w:kern w:val="2"/>
          <w:sz w:val="36"/>
          <w:szCs w:val="36"/>
          <w:highlight w:val="none"/>
          <w:u w:val="none"/>
          <w:lang w:val="en-US" w:eastAsia="zh-CN" w:bidi="ar-SA"/>
        </w:rPr>
        <w:t>第十</w:t>
      </w:r>
      <w:r>
        <w:rPr>
          <w:rFonts w:hint="eastAsia" w:eastAsia="仿宋_GB2312" w:cs="Times New Roman"/>
          <w:b/>
          <w:bCs w:val="0"/>
          <w:color w:val="auto"/>
          <w:kern w:val="2"/>
          <w:sz w:val="36"/>
          <w:szCs w:val="36"/>
          <w:highlight w:val="none"/>
          <w:u w:val="none"/>
          <w:lang w:val="en-US" w:eastAsia="zh-CN" w:bidi="ar-SA"/>
        </w:rPr>
        <w:t>四</w:t>
      </w:r>
      <w:r>
        <w:rPr>
          <w:rFonts w:hint="default" w:ascii="Times New Roman" w:hAnsi="Times New Roman" w:eastAsia="仿宋_GB2312" w:cs="Times New Roman"/>
          <w:b/>
          <w:bCs w:val="0"/>
          <w:color w:val="auto"/>
          <w:kern w:val="2"/>
          <w:sz w:val="36"/>
          <w:szCs w:val="36"/>
          <w:highlight w:val="none"/>
          <w:u w:val="none"/>
          <w:lang w:val="en-US" w:eastAsia="zh-CN" w:bidi="ar-SA"/>
        </w:rPr>
        <w:t xml:space="preserve">条 </w:t>
      </w:r>
      <w:r>
        <w:rPr>
          <w:rFonts w:hint="default" w:ascii="Times New Roman" w:hAnsi="Times New Roman" w:eastAsia="仿宋_GB2312" w:cs="Times New Roman"/>
          <w:b w:val="0"/>
          <w:bCs/>
          <w:color w:val="auto"/>
          <w:kern w:val="2"/>
          <w:sz w:val="36"/>
          <w:szCs w:val="36"/>
          <w:highlight w:val="none"/>
          <w:u w:val="none"/>
          <w:lang w:val="en-US" w:eastAsia="zh-CN" w:bidi="ar-SA"/>
        </w:rPr>
        <w:t>本办法自印发之日起执行。</w:t>
      </w:r>
    </w:p>
    <w:p w14:paraId="7EF202EF">
      <w:pPr>
        <w:pStyle w:val="9"/>
        <w:keepNext w:val="0"/>
        <w:keepLines w:val="0"/>
        <w:pageBreakBefore w:val="0"/>
        <w:widowControl w:val="0"/>
        <w:kinsoku/>
        <w:wordWrap/>
        <w:overflowPunct/>
        <w:topLinePunct w:val="0"/>
        <w:autoSpaceDE/>
        <w:autoSpaceDN/>
        <w:bidi w:val="0"/>
        <w:adjustRightInd/>
        <w:snapToGrid/>
        <w:spacing w:line="620" w:lineRule="exact"/>
        <w:ind w:left="0" w:leftChars="0" w:firstLine="723" w:firstLineChars="200"/>
        <w:textAlignment w:val="auto"/>
        <w:rPr>
          <w:rFonts w:hint="default" w:ascii="Times New Roman" w:hAnsi="Times New Roman" w:eastAsia="仿宋_GB2312" w:cs="Times New Roman"/>
          <w:b w:val="0"/>
          <w:bCs/>
          <w:color w:val="auto"/>
          <w:kern w:val="2"/>
          <w:sz w:val="36"/>
          <w:szCs w:val="36"/>
          <w:highlight w:val="none"/>
          <w:u w:val="none"/>
          <w:lang w:val="en-US" w:eastAsia="zh-CN" w:bidi="ar-SA"/>
        </w:rPr>
      </w:pPr>
      <w:r>
        <w:rPr>
          <w:rFonts w:hint="default" w:ascii="Times New Roman" w:hAnsi="Times New Roman" w:eastAsia="仿宋_GB2312" w:cs="Times New Roman"/>
          <w:b/>
          <w:bCs w:val="0"/>
          <w:color w:val="auto"/>
          <w:kern w:val="2"/>
          <w:sz w:val="36"/>
          <w:szCs w:val="36"/>
          <w:highlight w:val="none"/>
          <w:u w:val="none"/>
          <w:lang w:val="en-US" w:eastAsia="zh-CN" w:bidi="ar-SA"/>
        </w:rPr>
        <w:t>第十</w:t>
      </w:r>
      <w:r>
        <w:rPr>
          <w:rFonts w:hint="eastAsia" w:eastAsia="仿宋_GB2312" w:cs="Times New Roman"/>
          <w:b/>
          <w:bCs w:val="0"/>
          <w:color w:val="auto"/>
          <w:kern w:val="2"/>
          <w:sz w:val="36"/>
          <w:szCs w:val="36"/>
          <w:highlight w:val="none"/>
          <w:u w:val="none"/>
          <w:lang w:val="en-US" w:eastAsia="zh-CN" w:bidi="ar-SA"/>
        </w:rPr>
        <w:t>五</w:t>
      </w:r>
      <w:r>
        <w:rPr>
          <w:rFonts w:hint="default" w:ascii="Times New Roman" w:hAnsi="Times New Roman" w:eastAsia="仿宋_GB2312" w:cs="Times New Roman"/>
          <w:b/>
          <w:bCs w:val="0"/>
          <w:color w:val="auto"/>
          <w:kern w:val="2"/>
          <w:sz w:val="36"/>
          <w:szCs w:val="36"/>
          <w:highlight w:val="none"/>
          <w:u w:val="none"/>
          <w:lang w:val="en-US" w:eastAsia="zh-CN" w:bidi="ar-SA"/>
        </w:rPr>
        <w:t xml:space="preserve">条 </w:t>
      </w:r>
      <w:r>
        <w:rPr>
          <w:rFonts w:hint="default" w:ascii="Times New Roman" w:hAnsi="Times New Roman" w:eastAsia="仿宋_GB2312" w:cs="Times New Roman"/>
          <w:b w:val="0"/>
          <w:bCs/>
          <w:color w:val="auto"/>
          <w:kern w:val="2"/>
          <w:sz w:val="36"/>
          <w:szCs w:val="36"/>
          <w:highlight w:val="none"/>
          <w:u w:val="none"/>
          <w:lang w:val="en-US" w:eastAsia="zh-CN" w:bidi="ar-SA"/>
        </w:rPr>
        <w:t>本办法由市生态环境局</w:t>
      </w:r>
      <w:r>
        <w:rPr>
          <w:rFonts w:hint="eastAsia" w:eastAsia="仿宋_GB2312" w:cs="Times New Roman"/>
          <w:b w:val="0"/>
          <w:bCs/>
          <w:color w:val="auto"/>
          <w:kern w:val="2"/>
          <w:sz w:val="36"/>
          <w:szCs w:val="36"/>
          <w:highlight w:val="none"/>
          <w:u w:val="none"/>
          <w:lang w:val="en-US" w:eastAsia="zh-CN" w:bidi="ar-SA"/>
        </w:rPr>
        <w:t>、市住建局、市农牧局共同</w:t>
      </w:r>
      <w:r>
        <w:rPr>
          <w:rFonts w:hint="default" w:ascii="Times New Roman" w:hAnsi="Times New Roman" w:eastAsia="仿宋_GB2312" w:cs="Times New Roman"/>
          <w:b w:val="0"/>
          <w:bCs/>
          <w:color w:val="auto"/>
          <w:kern w:val="2"/>
          <w:sz w:val="36"/>
          <w:szCs w:val="36"/>
          <w:highlight w:val="none"/>
          <w:u w:val="none"/>
          <w:lang w:val="en-US" w:eastAsia="zh-CN" w:bidi="ar-SA"/>
        </w:rPr>
        <w:t>负责解释。</w:t>
      </w:r>
    </w:p>
    <w:p w14:paraId="12FC416C">
      <w:pPr>
        <w:pStyle w:val="9"/>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b w:val="0"/>
          <w:bCs/>
          <w:color w:val="0000FF"/>
          <w:kern w:val="2"/>
          <w:sz w:val="32"/>
          <w:szCs w:val="32"/>
          <w:highlight w:val="none"/>
          <w:u w:val="none"/>
          <w:lang w:val="en-US" w:eastAsia="zh-CN" w:bidi="ar-SA"/>
        </w:rPr>
      </w:pPr>
    </w:p>
    <w:p w14:paraId="0A2D3A0A">
      <w:pPr>
        <w:pStyle w:val="9"/>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b w:val="0"/>
          <w:bCs/>
          <w:color w:val="0000FF"/>
          <w:kern w:val="2"/>
          <w:sz w:val="32"/>
          <w:szCs w:val="32"/>
          <w:highlight w:val="none"/>
          <w:u w:val="none"/>
          <w:lang w:val="en-US" w:eastAsia="zh-CN" w:bidi="ar-SA"/>
        </w:rPr>
      </w:pPr>
    </w:p>
    <w:p w14:paraId="6BB318F2">
      <w:pPr>
        <w:pStyle w:val="9"/>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b w:val="0"/>
          <w:bCs/>
          <w:color w:val="0000FF"/>
          <w:kern w:val="2"/>
          <w:sz w:val="32"/>
          <w:szCs w:val="32"/>
          <w:highlight w:val="none"/>
          <w:u w:val="none"/>
          <w:lang w:val="en-US" w:eastAsia="zh-CN" w:bidi="ar-SA"/>
        </w:rPr>
      </w:pPr>
    </w:p>
    <w:p w14:paraId="62B2EF0B">
      <w:pPr>
        <w:pStyle w:val="9"/>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b w:val="0"/>
          <w:bCs/>
          <w:color w:val="0000FF"/>
          <w:kern w:val="2"/>
          <w:sz w:val="32"/>
          <w:szCs w:val="32"/>
          <w:highlight w:val="none"/>
          <w:u w:val="none"/>
          <w:lang w:val="en-US" w:eastAsia="zh-CN" w:bidi="ar-SA"/>
        </w:rPr>
      </w:pPr>
    </w:p>
    <w:p w14:paraId="18DFBFDA">
      <w:pPr>
        <w:tabs>
          <w:tab w:val="left" w:pos="5254"/>
        </w:tabs>
        <w:bidi w:val="0"/>
        <w:jc w:val="left"/>
        <w:rPr>
          <w:rFonts w:hint="eastAsia" w:eastAsia="宋体"/>
          <w:lang w:val="en-US" w:eastAsia="zh-CN"/>
        </w:rPr>
      </w:pPr>
    </w:p>
    <w:sectPr>
      <w:footerReference r:id="rId5" w:type="default"/>
      <w:pgSz w:w="11906" w:h="16838"/>
      <w:pgMar w:top="2211" w:right="1531" w:bottom="1871" w:left="1531"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20A61CB-7568-445E-8739-75F3E3B04FF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embedRegular r:id="rId2" w:fontKey="{CCADB1E0-47F2-46C9-9A69-E40DD4F8351C}"/>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3" w:fontKey="{3432B1E9-C2A9-4816-A10A-3CBA9B3BE2F4}"/>
  </w:font>
  <w:font w:name="楷体">
    <w:panose1 w:val="02010609060101010101"/>
    <w:charset w:val="86"/>
    <w:family w:val="auto"/>
    <w:pitch w:val="default"/>
    <w:sig w:usb0="800002BF" w:usb1="38CF7CFA" w:usb2="00000016" w:usb3="00000000" w:csb0="00040001" w:csb1="00000000"/>
    <w:embedRegular r:id="rId4" w:fontKey="{03C74AC7-5FF1-46E1-8393-ECC0A258AE8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2145C">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25B40F">
                          <w:pPr>
                            <w:pStyle w:val="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E25B40F">
                    <w:pPr>
                      <w:pStyle w:val="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CB53E8"/>
    <w:rsid w:val="00314B27"/>
    <w:rsid w:val="019343D3"/>
    <w:rsid w:val="0205655E"/>
    <w:rsid w:val="03493372"/>
    <w:rsid w:val="05A4449A"/>
    <w:rsid w:val="0681232E"/>
    <w:rsid w:val="06AB0764"/>
    <w:rsid w:val="06F56377"/>
    <w:rsid w:val="07185C1D"/>
    <w:rsid w:val="075A7789"/>
    <w:rsid w:val="07A27461"/>
    <w:rsid w:val="07D3481F"/>
    <w:rsid w:val="08246E93"/>
    <w:rsid w:val="0937562C"/>
    <w:rsid w:val="098B2B38"/>
    <w:rsid w:val="0C247D12"/>
    <w:rsid w:val="0C375F99"/>
    <w:rsid w:val="0D697C63"/>
    <w:rsid w:val="0E193301"/>
    <w:rsid w:val="0E9F3E09"/>
    <w:rsid w:val="0F5A7DC0"/>
    <w:rsid w:val="0FD05800"/>
    <w:rsid w:val="102B0289"/>
    <w:rsid w:val="11130608"/>
    <w:rsid w:val="11D97709"/>
    <w:rsid w:val="121A67F7"/>
    <w:rsid w:val="13134F37"/>
    <w:rsid w:val="13135BD5"/>
    <w:rsid w:val="131666E6"/>
    <w:rsid w:val="134F402F"/>
    <w:rsid w:val="136468A2"/>
    <w:rsid w:val="13F46778"/>
    <w:rsid w:val="14111FFD"/>
    <w:rsid w:val="142742D6"/>
    <w:rsid w:val="14952165"/>
    <w:rsid w:val="14B7734B"/>
    <w:rsid w:val="14BF5618"/>
    <w:rsid w:val="14D832F8"/>
    <w:rsid w:val="15047E24"/>
    <w:rsid w:val="15231AB9"/>
    <w:rsid w:val="16111CBF"/>
    <w:rsid w:val="163A7083"/>
    <w:rsid w:val="17A44BF8"/>
    <w:rsid w:val="17C4399C"/>
    <w:rsid w:val="17DD4930"/>
    <w:rsid w:val="18022B4D"/>
    <w:rsid w:val="184E6AEE"/>
    <w:rsid w:val="18EE0BF6"/>
    <w:rsid w:val="1961244E"/>
    <w:rsid w:val="19FB537E"/>
    <w:rsid w:val="1A1A2965"/>
    <w:rsid w:val="1B7645BD"/>
    <w:rsid w:val="1D081CB0"/>
    <w:rsid w:val="1DBE5F5B"/>
    <w:rsid w:val="1E201B9E"/>
    <w:rsid w:val="20166DEC"/>
    <w:rsid w:val="21117F66"/>
    <w:rsid w:val="214E0399"/>
    <w:rsid w:val="23274E12"/>
    <w:rsid w:val="247A16A3"/>
    <w:rsid w:val="24863878"/>
    <w:rsid w:val="24CE7073"/>
    <w:rsid w:val="252E12BE"/>
    <w:rsid w:val="254155E4"/>
    <w:rsid w:val="25A94457"/>
    <w:rsid w:val="25D14317"/>
    <w:rsid w:val="26060584"/>
    <w:rsid w:val="261849A4"/>
    <w:rsid w:val="26D501B0"/>
    <w:rsid w:val="26DF5F36"/>
    <w:rsid w:val="26EF337F"/>
    <w:rsid w:val="27635891"/>
    <w:rsid w:val="27775C22"/>
    <w:rsid w:val="28075D73"/>
    <w:rsid w:val="28465CAE"/>
    <w:rsid w:val="285D1B10"/>
    <w:rsid w:val="28AD2CFE"/>
    <w:rsid w:val="28DC6898"/>
    <w:rsid w:val="29320DA3"/>
    <w:rsid w:val="29DB2BB8"/>
    <w:rsid w:val="2A5266D7"/>
    <w:rsid w:val="2B1C21E9"/>
    <w:rsid w:val="2B630484"/>
    <w:rsid w:val="2BA532D5"/>
    <w:rsid w:val="2DA5292E"/>
    <w:rsid w:val="2EA80FBB"/>
    <w:rsid w:val="2EBE11A7"/>
    <w:rsid w:val="2F3A22BE"/>
    <w:rsid w:val="2F6E3D29"/>
    <w:rsid w:val="2FD82F0E"/>
    <w:rsid w:val="2FFB5A03"/>
    <w:rsid w:val="332C7F20"/>
    <w:rsid w:val="333D5A4A"/>
    <w:rsid w:val="339B29B4"/>
    <w:rsid w:val="35E32413"/>
    <w:rsid w:val="35FD3123"/>
    <w:rsid w:val="366A4EF0"/>
    <w:rsid w:val="36C71EEE"/>
    <w:rsid w:val="38004C23"/>
    <w:rsid w:val="381A64DE"/>
    <w:rsid w:val="3849573E"/>
    <w:rsid w:val="38FF6F23"/>
    <w:rsid w:val="39A60CBB"/>
    <w:rsid w:val="3A8417F0"/>
    <w:rsid w:val="3C797AF3"/>
    <w:rsid w:val="3D487517"/>
    <w:rsid w:val="3FB7E5C1"/>
    <w:rsid w:val="3FD633C9"/>
    <w:rsid w:val="40094B1C"/>
    <w:rsid w:val="40765658"/>
    <w:rsid w:val="40AB2773"/>
    <w:rsid w:val="40B35DB9"/>
    <w:rsid w:val="419644EF"/>
    <w:rsid w:val="41D97316"/>
    <w:rsid w:val="424F3F77"/>
    <w:rsid w:val="42562465"/>
    <w:rsid w:val="42727FCF"/>
    <w:rsid w:val="429D6F7E"/>
    <w:rsid w:val="43690D26"/>
    <w:rsid w:val="43CB53E8"/>
    <w:rsid w:val="4595353A"/>
    <w:rsid w:val="45F936C8"/>
    <w:rsid w:val="460C7AC5"/>
    <w:rsid w:val="4995139B"/>
    <w:rsid w:val="4A3C5376"/>
    <w:rsid w:val="4AEC1DD8"/>
    <w:rsid w:val="4B222D3C"/>
    <w:rsid w:val="4BA82530"/>
    <w:rsid w:val="4D78197F"/>
    <w:rsid w:val="4DAC067B"/>
    <w:rsid w:val="50633C92"/>
    <w:rsid w:val="510C6D30"/>
    <w:rsid w:val="52101E1F"/>
    <w:rsid w:val="535527D1"/>
    <w:rsid w:val="54C27BCB"/>
    <w:rsid w:val="55DB4169"/>
    <w:rsid w:val="560C08D9"/>
    <w:rsid w:val="567468E6"/>
    <w:rsid w:val="56B411C3"/>
    <w:rsid w:val="56D512E6"/>
    <w:rsid w:val="589C7D1F"/>
    <w:rsid w:val="5A252118"/>
    <w:rsid w:val="5C5060C3"/>
    <w:rsid w:val="5C5C2B67"/>
    <w:rsid w:val="5E2F4613"/>
    <w:rsid w:val="5E77A140"/>
    <w:rsid w:val="5ECE4B71"/>
    <w:rsid w:val="5F077F61"/>
    <w:rsid w:val="60450476"/>
    <w:rsid w:val="609006DD"/>
    <w:rsid w:val="60CA1479"/>
    <w:rsid w:val="615E09E1"/>
    <w:rsid w:val="616D381B"/>
    <w:rsid w:val="62013F63"/>
    <w:rsid w:val="62436A1E"/>
    <w:rsid w:val="62570027"/>
    <w:rsid w:val="62651973"/>
    <w:rsid w:val="626D784A"/>
    <w:rsid w:val="62805827"/>
    <w:rsid w:val="62861D78"/>
    <w:rsid w:val="63AB1A91"/>
    <w:rsid w:val="64014BC8"/>
    <w:rsid w:val="6625264E"/>
    <w:rsid w:val="664B75F5"/>
    <w:rsid w:val="66A523A6"/>
    <w:rsid w:val="66F51FF7"/>
    <w:rsid w:val="66FD119D"/>
    <w:rsid w:val="67954B54"/>
    <w:rsid w:val="67E83792"/>
    <w:rsid w:val="683F2814"/>
    <w:rsid w:val="69235B24"/>
    <w:rsid w:val="6968592E"/>
    <w:rsid w:val="69ED1256"/>
    <w:rsid w:val="6ABF15AE"/>
    <w:rsid w:val="6C284AF3"/>
    <w:rsid w:val="6D874340"/>
    <w:rsid w:val="6F120F53"/>
    <w:rsid w:val="6FA37B33"/>
    <w:rsid w:val="70BF74A7"/>
    <w:rsid w:val="70C43A28"/>
    <w:rsid w:val="71AD0F25"/>
    <w:rsid w:val="72DF0305"/>
    <w:rsid w:val="74634328"/>
    <w:rsid w:val="74BB61F3"/>
    <w:rsid w:val="750C7615"/>
    <w:rsid w:val="750E2B18"/>
    <w:rsid w:val="751B4FDA"/>
    <w:rsid w:val="753D3667"/>
    <w:rsid w:val="75510759"/>
    <w:rsid w:val="758A0031"/>
    <w:rsid w:val="75F16120"/>
    <w:rsid w:val="75FE4232"/>
    <w:rsid w:val="76524305"/>
    <w:rsid w:val="77137D6A"/>
    <w:rsid w:val="772803F1"/>
    <w:rsid w:val="772F73DB"/>
    <w:rsid w:val="77962542"/>
    <w:rsid w:val="7863156D"/>
    <w:rsid w:val="79AC4A13"/>
    <w:rsid w:val="79F37E22"/>
    <w:rsid w:val="7A6F1C61"/>
    <w:rsid w:val="7A6F23D0"/>
    <w:rsid w:val="7A9F7BC6"/>
    <w:rsid w:val="7AA97D14"/>
    <w:rsid w:val="7B62386D"/>
    <w:rsid w:val="7D4A19AF"/>
    <w:rsid w:val="7D7A5DB6"/>
    <w:rsid w:val="7DE6B87E"/>
    <w:rsid w:val="7FFDB756"/>
    <w:rsid w:val="EFBFF0B5"/>
    <w:rsid w:val="F55FE844"/>
    <w:rsid w:val="FDEFD6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qFormat/>
    <w:uiPriority w:val="0"/>
    <w:pPr>
      <w:keepNext/>
      <w:keepLines/>
      <w:spacing w:before="50" w:beforeLines="50" w:beforeAutospacing="0" w:after="50" w:afterLines="50" w:afterAutospacing="0" w:line="360" w:lineRule="auto"/>
      <w:ind w:firstLine="600" w:firstLineChars="200"/>
      <w:jc w:val="left"/>
      <w:outlineLvl w:val="0"/>
    </w:pPr>
    <w:rPr>
      <w:rFonts w:ascii="Times New Roman" w:hAnsi="Times New Roman" w:eastAsia="黑体"/>
      <w:kern w:val="44"/>
      <w:sz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Body Text Indent"/>
    <w:basedOn w:val="1"/>
    <w:qFormat/>
    <w:uiPriority w:val="0"/>
    <w:pPr>
      <w:spacing w:after="120"/>
      <w:ind w:left="420" w:leftChars="200"/>
    </w:pPr>
    <w:rPr>
      <w:rFonts w:ascii="Times New Roman" w:hAnsi="Times New Roman" w:eastAsia="宋体" w:cs="Times New Roman"/>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itle"/>
    <w:basedOn w:val="1"/>
    <w:next w:val="1"/>
    <w:qFormat/>
    <w:uiPriority w:val="0"/>
    <w:pPr>
      <w:spacing w:before="240" w:after="60"/>
      <w:jc w:val="center"/>
      <w:outlineLvl w:val="0"/>
    </w:pPr>
    <w:rPr>
      <w:rFonts w:ascii="Arial" w:hAnsi="Arial" w:eastAsia="仿宋_GB2312"/>
      <w:b/>
      <w:sz w:val="32"/>
    </w:rPr>
  </w:style>
  <w:style w:type="paragraph" w:styleId="9">
    <w:name w:val="Body Text First Indent 2"/>
    <w:basedOn w:val="5"/>
    <w:qFormat/>
    <w:uiPriority w:val="0"/>
    <w:pPr>
      <w:spacing w:after="0"/>
      <w:ind w:firstLine="420" w:firstLineChars="200"/>
    </w:pPr>
    <w:rPr>
      <w:rFonts w:ascii="Times New Roman" w:hAnsi="Times New Roman" w:eastAsia="宋体" w:cs="Times New Roman"/>
    </w:rPr>
  </w:style>
  <w:style w:type="character" w:styleId="12">
    <w:name w:val="Strong"/>
    <w:basedOn w:val="11"/>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1700</Words>
  <Characters>1773</Characters>
  <Lines>0</Lines>
  <Paragraphs>0</Paragraphs>
  <TotalTime>1</TotalTime>
  <ScaleCrop>false</ScaleCrop>
  <LinksUpToDate>false</LinksUpToDate>
  <CharactersWithSpaces>1796</CharactersWithSpaces>
  <Application>WPS Office_12.1.0.26381_F1E327BC-269C-435d-A152-05C5408002CA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2025-12-06T19:22:00Z</dcterms:created>
  <dc:creator>PawN</dc:creator>
  <cp:lastModifiedBy>PawN</cp:lastModifiedBy>
  <cp:lastPrinted>2026-06-09T01:16:00Z</cp:lastPrinted>
  <dcterms:modified xsi:type="dcterms:W3CDTF">2026-07-24T09:23:54Z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ICV">
    <vt:lpwstr>A4B65BCE2FC2442E94845BE25B953BE3_13</vt:lpwstr>
  </property>
  <property fmtid="{D5CDD505-2E9C-101B-9397-08002B2CF9AE}" pid="4" name="KSOTemplateDocerSaveRecord">
    <vt:lpwstr>eyJoZGlkIjoiZjNlZDZlZGY1MGY3ZDE0NWNlMjhhYmQ1MWM0NTFjNTMiLCJ1c2VySWQiOiI3MzU0NjEwNTAifQ==</vt:lpwstr>
  </property>
</Properties>
</file>